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1A18A" w14:textId="6FE89134" w:rsidR="00E84D44" w:rsidRPr="008B0D33" w:rsidRDefault="00AA3577" w:rsidP="00E84D44">
      <w:pPr>
        <w:spacing w:line="360" w:lineRule="auto"/>
        <w:jc w:val="center"/>
        <w:rPr>
          <w:rFonts w:ascii="David" w:hAnsi="David" w:cs="David"/>
          <w:b/>
          <w:bCs/>
          <w:sz w:val="24"/>
          <w:szCs w:val="24"/>
          <w:rtl/>
        </w:rPr>
      </w:pPr>
      <w:r w:rsidRPr="008B0D33">
        <w:rPr>
          <w:rFonts w:ascii="David" w:hAnsi="David" w:cs="David"/>
          <w:b/>
          <w:bCs/>
          <w:sz w:val="28"/>
          <w:szCs w:val="28"/>
          <w:rtl/>
        </w:rPr>
        <w:t>ידיד ניכר בעת מחלה: על המתת בעלי חיים בשם בריאות הציבור</w:t>
      </w:r>
    </w:p>
    <w:p w14:paraId="755E59BB" w14:textId="77777777" w:rsidR="00E84D44" w:rsidRPr="008B0D33" w:rsidRDefault="00E84D44" w:rsidP="00E84D44">
      <w:pPr>
        <w:spacing w:line="360" w:lineRule="auto"/>
        <w:jc w:val="center"/>
        <w:rPr>
          <w:rFonts w:ascii="David" w:hAnsi="David" w:cs="David"/>
          <w:b/>
          <w:bCs/>
          <w:sz w:val="24"/>
          <w:szCs w:val="24"/>
          <w:rtl/>
        </w:rPr>
      </w:pPr>
      <w:r w:rsidRPr="008B0D33">
        <w:rPr>
          <w:rFonts w:ascii="David" w:hAnsi="David" w:cs="David" w:hint="cs"/>
          <w:b/>
          <w:bCs/>
          <w:sz w:val="24"/>
          <w:szCs w:val="24"/>
          <w:rtl/>
        </w:rPr>
        <w:t>מאת</w:t>
      </w:r>
    </w:p>
    <w:p w14:paraId="2F25AF62" w14:textId="195E159F" w:rsidR="00AA3577" w:rsidRDefault="00AA3577" w:rsidP="00E84D44">
      <w:pPr>
        <w:spacing w:line="360" w:lineRule="auto"/>
        <w:jc w:val="center"/>
        <w:rPr>
          <w:rFonts w:ascii="David" w:hAnsi="David" w:cs="David"/>
          <w:b/>
          <w:bCs/>
          <w:sz w:val="28"/>
          <w:szCs w:val="28"/>
          <w:rtl/>
        </w:rPr>
      </w:pPr>
      <w:r w:rsidRPr="008B0D33">
        <w:rPr>
          <w:rFonts w:ascii="David" w:hAnsi="David" w:cs="David"/>
          <w:b/>
          <w:bCs/>
          <w:sz w:val="24"/>
          <w:szCs w:val="24"/>
          <w:rtl/>
        </w:rPr>
        <w:t>אסף הרדוף</w:t>
      </w:r>
      <w:r w:rsidRPr="008B0D33">
        <w:rPr>
          <w:rStyle w:val="a8"/>
          <w:rFonts w:ascii="David" w:hAnsi="David" w:cs="David"/>
          <w:b/>
          <w:bCs/>
          <w:sz w:val="28"/>
          <w:szCs w:val="28"/>
          <w:rtl/>
        </w:rPr>
        <w:footnoteReference w:customMarkFollows="1" w:id="1"/>
        <w:t>*</w:t>
      </w:r>
    </w:p>
    <w:p w14:paraId="484A6F89" w14:textId="7D799734" w:rsidR="00CA6A8A" w:rsidRDefault="00CA6A8A" w:rsidP="00CA6A8A">
      <w:pPr>
        <w:spacing w:line="360" w:lineRule="auto"/>
        <w:ind w:left="1361" w:right="1361"/>
        <w:jc w:val="both"/>
        <w:rPr>
          <w:rFonts w:ascii="David" w:hAnsi="David" w:cs="David"/>
          <w:sz w:val="24"/>
          <w:szCs w:val="24"/>
          <w:rtl/>
        </w:rPr>
      </w:pPr>
      <w:r w:rsidRPr="00353D5D">
        <w:rPr>
          <w:rFonts w:ascii="David" w:hAnsi="David" w:cs="David"/>
          <w:sz w:val="24"/>
          <w:szCs w:val="24"/>
          <w:rtl/>
        </w:rPr>
        <w:t xml:space="preserve">שני חוקים עיקריים </w:t>
      </w:r>
      <w:r w:rsidRPr="00952A09">
        <w:rPr>
          <w:rFonts w:ascii="David" w:hAnsi="David" w:cs="David"/>
          <w:sz w:val="24"/>
          <w:szCs w:val="24"/>
          <w:rtl/>
        </w:rPr>
        <w:t xml:space="preserve">בישראל </w:t>
      </w:r>
      <w:r w:rsidRPr="00353D5D">
        <w:rPr>
          <w:rFonts w:ascii="David" w:hAnsi="David" w:cs="David"/>
          <w:sz w:val="24"/>
          <w:szCs w:val="24"/>
          <w:rtl/>
        </w:rPr>
        <w:t xml:space="preserve">עוסקים בפגיעה בבעלי חיים כדי לשמור על בריאות הציבור מפני מחלות שלהם, בכוח או בפועל: פקודת הכלבת, 1934 ופקודת מחלות בעלי חיים [נוסח חדש], </w:t>
      </w:r>
      <w:proofErr w:type="spellStart"/>
      <w:r w:rsidR="004D3137">
        <w:rPr>
          <w:rFonts w:ascii="David" w:hAnsi="David" w:cs="David" w:hint="cs"/>
          <w:sz w:val="24"/>
          <w:szCs w:val="24"/>
          <w:rtl/>
        </w:rPr>
        <w:t>ה</w:t>
      </w:r>
      <w:r w:rsidRPr="00353D5D">
        <w:rPr>
          <w:rFonts w:ascii="David" w:hAnsi="David" w:cs="David"/>
          <w:sz w:val="24"/>
          <w:szCs w:val="24"/>
          <w:rtl/>
        </w:rPr>
        <w:t>תשמ"ה</w:t>
      </w:r>
      <w:proofErr w:type="spellEnd"/>
      <w:r w:rsidR="004D3137">
        <w:rPr>
          <w:rFonts w:ascii="David" w:hAnsi="David" w:cs="David" w:hint="cs"/>
          <w:sz w:val="24"/>
          <w:szCs w:val="24"/>
          <w:rtl/>
        </w:rPr>
        <w:t>–</w:t>
      </w:r>
      <w:r w:rsidRPr="00353D5D">
        <w:rPr>
          <w:rFonts w:ascii="David" w:hAnsi="David" w:cs="David"/>
          <w:sz w:val="24"/>
          <w:szCs w:val="24"/>
          <w:rtl/>
        </w:rPr>
        <w:t xml:space="preserve">1985. </w:t>
      </w:r>
      <w:r>
        <w:rPr>
          <w:rFonts w:ascii="David" w:hAnsi="David" w:cs="David" w:hint="cs"/>
          <w:sz w:val="24"/>
          <w:szCs w:val="24"/>
          <w:rtl/>
        </w:rPr>
        <w:t>המאמר מראה ש</w:t>
      </w:r>
      <w:r w:rsidRPr="00353D5D">
        <w:rPr>
          <w:rFonts w:ascii="David" w:hAnsi="David" w:cs="David"/>
          <w:sz w:val="24"/>
          <w:szCs w:val="24"/>
          <w:rtl/>
        </w:rPr>
        <w:t xml:space="preserve">הפקודות כוללות הוראות מהותיות דרקוניות </w:t>
      </w:r>
      <w:r>
        <w:rPr>
          <w:rFonts w:ascii="David" w:hAnsi="David" w:cs="David" w:hint="cs"/>
          <w:sz w:val="24"/>
          <w:szCs w:val="24"/>
          <w:rtl/>
        </w:rPr>
        <w:t>המשקפות</w:t>
      </w:r>
      <w:r w:rsidR="004D3137">
        <w:rPr>
          <w:rFonts w:ascii="David" w:hAnsi="David" w:cs="David" w:hint="cs"/>
          <w:sz w:val="24"/>
          <w:szCs w:val="24"/>
          <w:rtl/>
        </w:rPr>
        <w:t xml:space="preserve"> את</w:t>
      </w:r>
      <w:r>
        <w:rPr>
          <w:rFonts w:ascii="David" w:hAnsi="David" w:cs="David" w:hint="cs"/>
          <w:sz w:val="24"/>
          <w:szCs w:val="24"/>
          <w:rtl/>
        </w:rPr>
        <w:t xml:space="preserve"> </w:t>
      </w:r>
      <w:r w:rsidRPr="00353D5D">
        <w:rPr>
          <w:rFonts w:ascii="David" w:hAnsi="David" w:cs="David"/>
          <w:sz w:val="24"/>
          <w:szCs w:val="24"/>
          <w:rtl/>
        </w:rPr>
        <w:t>זילות החיים של בעלי החיים</w:t>
      </w:r>
      <w:r>
        <w:rPr>
          <w:rFonts w:ascii="David" w:hAnsi="David" w:cs="David" w:hint="cs"/>
          <w:sz w:val="24"/>
          <w:szCs w:val="24"/>
          <w:rtl/>
        </w:rPr>
        <w:t xml:space="preserve"> </w:t>
      </w:r>
      <w:r w:rsidR="004D3137">
        <w:rPr>
          <w:rFonts w:ascii="David" w:hAnsi="David" w:cs="David" w:hint="cs"/>
          <w:sz w:val="24"/>
          <w:szCs w:val="24"/>
          <w:rtl/>
        </w:rPr>
        <w:t>ו</w:t>
      </w:r>
      <w:r>
        <w:rPr>
          <w:rFonts w:ascii="David" w:hAnsi="David" w:cs="David" w:hint="cs"/>
          <w:sz w:val="24"/>
          <w:szCs w:val="24"/>
          <w:rtl/>
        </w:rPr>
        <w:t xml:space="preserve">מקדמות </w:t>
      </w:r>
      <w:r w:rsidRPr="00930F7A">
        <w:rPr>
          <w:rFonts w:ascii="David" w:hAnsi="David" w:cs="David"/>
          <w:sz w:val="24"/>
          <w:szCs w:val="24"/>
          <w:rtl/>
        </w:rPr>
        <w:t>אפתיה על פני אמפתיה, חוסר הגינות ואטימות רגשית של האדם ליצורים אחרים המבקשים חיים, חיים צנועים בהרבה מהפשוט שבאדם.</w:t>
      </w:r>
      <w:r w:rsidRPr="00353D5D">
        <w:rPr>
          <w:rFonts w:ascii="David" w:hAnsi="David" w:cs="David"/>
          <w:sz w:val="24"/>
          <w:szCs w:val="24"/>
          <w:rtl/>
        </w:rPr>
        <w:t xml:space="preserve"> הבעיה מוחרפת מכך שההסדר מופעל בשדה המשפט המנהלי, מה שמוביל לביקורת שיפוטית מרוסנת במיוחד</w:t>
      </w:r>
      <w:r w:rsidR="004D3137">
        <w:rPr>
          <w:rFonts w:ascii="David" w:hAnsi="David" w:cs="David" w:hint="cs"/>
          <w:sz w:val="24"/>
          <w:szCs w:val="24"/>
          <w:rtl/>
        </w:rPr>
        <w:t>.</w:t>
      </w:r>
      <w:r w:rsidRPr="00353D5D">
        <w:rPr>
          <w:rFonts w:ascii="David" w:hAnsi="David" w:cs="David"/>
          <w:sz w:val="24"/>
          <w:szCs w:val="24"/>
          <w:rtl/>
        </w:rPr>
        <w:t xml:space="preserve"> זו סובבת סביב הכרעה המתקבלת בידי וטרינר רשותי, גורם המצוי בניגוד אינטרסים מובנה בין הדאגה לשלום הציבור לבין דאגה לחיי בעלי חיים. המאמר </w:t>
      </w:r>
      <w:r>
        <w:rPr>
          <w:rFonts w:ascii="David" w:hAnsi="David" w:cs="David" w:hint="cs"/>
          <w:sz w:val="24"/>
          <w:szCs w:val="24"/>
          <w:rtl/>
        </w:rPr>
        <w:t>מ</w:t>
      </w:r>
      <w:r w:rsidRPr="00353D5D">
        <w:rPr>
          <w:rFonts w:ascii="David" w:hAnsi="David" w:cs="David"/>
          <w:sz w:val="24"/>
          <w:szCs w:val="24"/>
          <w:rtl/>
        </w:rPr>
        <w:t>ציע לבנות מחדש את ההסדר המשפטי העוסק בפגיעה אנושית בבעלי חיים על רקע החשש לבריאות הציבור על שני אדנים</w:t>
      </w:r>
      <w:r>
        <w:rPr>
          <w:rFonts w:ascii="David" w:hAnsi="David" w:cs="David" w:hint="cs"/>
          <w:sz w:val="24"/>
          <w:szCs w:val="24"/>
          <w:rtl/>
        </w:rPr>
        <w:t>:</w:t>
      </w:r>
      <w:r w:rsidRPr="00353D5D">
        <w:rPr>
          <w:rFonts w:ascii="David" w:hAnsi="David" w:cs="David"/>
          <w:sz w:val="24"/>
          <w:szCs w:val="24"/>
          <w:rtl/>
        </w:rPr>
        <w:t xml:space="preserve"> רעיון המידתיות</w:t>
      </w:r>
      <w:r>
        <w:rPr>
          <w:rFonts w:ascii="David" w:hAnsi="David" w:cs="David" w:hint="cs"/>
          <w:sz w:val="24"/>
          <w:szCs w:val="24"/>
          <w:rtl/>
        </w:rPr>
        <w:t>, העקרון ש</w:t>
      </w:r>
      <w:r w:rsidRPr="00454DCC">
        <w:rPr>
          <w:rFonts w:ascii="David" w:hAnsi="David" w:cs="David"/>
          <w:sz w:val="24"/>
          <w:szCs w:val="24"/>
          <w:rtl/>
        </w:rPr>
        <w:t xml:space="preserve">פגיעה בבעלי חיים </w:t>
      </w:r>
      <w:r>
        <w:rPr>
          <w:rFonts w:ascii="David" w:hAnsi="David" w:cs="David" w:hint="cs"/>
          <w:sz w:val="24"/>
          <w:szCs w:val="24"/>
          <w:rtl/>
        </w:rPr>
        <w:t>היא ה</w:t>
      </w:r>
      <w:r w:rsidRPr="00454DCC">
        <w:rPr>
          <w:rFonts w:ascii="David" w:hAnsi="David" w:cs="David"/>
          <w:sz w:val="24"/>
          <w:szCs w:val="24"/>
          <w:rtl/>
        </w:rPr>
        <w:t xml:space="preserve">מוצא </w:t>
      </w:r>
      <w:r>
        <w:rPr>
          <w:rFonts w:ascii="David" w:hAnsi="David" w:cs="David" w:hint="cs"/>
          <w:sz w:val="24"/>
          <w:szCs w:val="24"/>
          <w:rtl/>
        </w:rPr>
        <w:t>ה</w:t>
      </w:r>
      <w:r w:rsidRPr="00454DCC">
        <w:rPr>
          <w:rFonts w:ascii="David" w:hAnsi="David" w:cs="David"/>
          <w:sz w:val="24"/>
          <w:szCs w:val="24"/>
          <w:rtl/>
        </w:rPr>
        <w:t>אחרון</w:t>
      </w:r>
      <w:r>
        <w:rPr>
          <w:rFonts w:ascii="David" w:hAnsi="David" w:cs="David" w:hint="cs"/>
          <w:sz w:val="24"/>
          <w:szCs w:val="24"/>
          <w:rtl/>
        </w:rPr>
        <w:t>; ו</w:t>
      </w:r>
      <w:r w:rsidRPr="00353D5D">
        <w:rPr>
          <w:rFonts w:ascii="David" w:hAnsi="David" w:cs="David"/>
          <w:sz w:val="24"/>
          <w:szCs w:val="24"/>
          <w:rtl/>
        </w:rPr>
        <w:t>השאיפה להשיג תכליות משפטיות וערכים חשובים</w:t>
      </w:r>
      <w:r>
        <w:rPr>
          <w:rFonts w:ascii="David" w:hAnsi="David" w:cs="David" w:hint="cs"/>
          <w:sz w:val="24"/>
          <w:szCs w:val="24"/>
          <w:rtl/>
        </w:rPr>
        <w:t xml:space="preserve"> מזה </w:t>
      </w:r>
      <w:r>
        <w:rPr>
          <w:rFonts w:ascii="David" w:hAnsi="David" w:cs="David"/>
          <w:sz w:val="24"/>
          <w:szCs w:val="24"/>
          <w:rtl/>
        </w:rPr>
        <w:t>–</w:t>
      </w:r>
      <w:r>
        <w:rPr>
          <w:rFonts w:ascii="David" w:hAnsi="David" w:cs="David" w:hint="cs"/>
          <w:sz w:val="24"/>
          <w:szCs w:val="24"/>
          <w:rtl/>
        </w:rPr>
        <w:t xml:space="preserve"> </w:t>
      </w:r>
      <w:r w:rsidRPr="00353D5D">
        <w:rPr>
          <w:rFonts w:ascii="David" w:hAnsi="David" w:cs="David"/>
          <w:sz w:val="24"/>
          <w:szCs w:val="24"/>
          <w:rtl/>
        </w:rPr>
        <w:t xml:space="preserve">חמלה, הגינות כלפי החלש ורגישות אנושית. המאמר </w:t>
      </w:r>
      <w:r>
        <w:rPr>
          <w:rFonts w:ascii="David" w:hAnsi="David" w:cs="David" w:hint="cs"/>
          <w:sz w:val="24"/>
          <w:szCs w:val="24"/>
          <w:rtl/>
        </w:rPr>
        <w:t xml:space="preserve">בוחן באופן ביקורתי את </w:t>
      </w:r>
      <w:r w:rsidRPr="00353D5D">
        <w:rPr>
          <w:rFonts w:ascii="David" w:hAnsi="David" w:cs="David"/>
          <w:sz w:val="24"/>
          <w:szCs w:val="24"/>
          <w:rtl/>
        </w:rPr>
        <w:t xml:space="preserve">הצעת חוק למניעת מחלת הכלבת, </w:t>
      </w:r>
      <w:proofErr w:type="spellStart"/>
      <w:r w:rsidRPr="00353D5D">
        <w:rPr>
          <w:rFonts w:ascii="David" w:hAnsi="David" w:cs="David"/>
          <w:sz w:val="24"/>
          <w:szCs w:val="24"/>
          <w:rtl/>
        </w:rPr>
        <w:t>התשע"ז</w:t>
      </w:r>
      <w:proofErr w:type="spellEnd"/>
      <w:r w:rsidR="004D3137">
        <w:rPr>
          <w:rFonts w:ascii="David" w:hAnsi="David" w:cs="David" w:hint="cs"/>
          <w:sz w:val="24"/>
          <w:szCs w:val="24"/>
          <w:rtl/>
        </w:rPr>
        <w:t>–</w:t>
      </w:r>
      <w:r w:rsidRPr="00353D5D">
        <w:rPr>
          <w:rFonts w:ascii="David" w:hAnsi="David" w:cs="David"/>
          <w:sz w:val="24"/>
          <w:szCs w:val="24"/>
          <w:rtl/>
        </w:rPr>
        <w:t>2017</w:t>
      </w:r>
      <w:r>
        <w:rPr>
          <w:rFonts w:ascii="David" w:hAnsi="David" w:cs="David" w:hint="cs"/>
          <w:sz w:val="24"/>
          <w:szCs w:val="24"/>
          <w:rtl/>
        </w:rPr>
        <w:t>.</w:t>
      </w:r>
      <w:r w:rsidRPr="00353D5D">
        <w:rPr>
          <w:rFonts w:ascii="David" w:hAnsi="David" w:cs="David"/>
          <w:sz w:val="24"/>
          <w:szCs w:val="24"/>
          <w:rtl/>
        </w:rPr>
        <w:t xml:space="preserve"> </w:t>
      </w:r>
      <w:r>
        <w:rPr>
          <w:rFonts w:ascii="David" w:hAnsi="David" w:cs="David" w:hint="cs"/>
          <w:sz w:val="24"/>
          <w:szCs w:val="24"/>
          <w:rtl/>
        </w:rPr>
        <w:t xml:space="preserve">לבסוף, המאמר קורא </w:t>
      </w:r>
      <w:r w:rsidRPr="00353D5D">
        <w:rPr>
          <w:rFonts w:ascii="David" w:hAnsi="David" w:cs="David"/>
          <w:sz w:val="24"/>
          <w:szCs w:val="24"/>
          <w:rtl/>
        </w:rPr>
        <w:t xml:space="preserve">להרחבת המבט בנוגע להגנה משפטית על בריאות הציבור באשר </w:t>
      </w:r>
      <w:proofErr w:type="spellStart"/>
      <w:r w:rsidRPr="00353D5D">
        <w:rPr>
          <w:rFonts w:ascii="David" w:hAnsi="David" w:cs="David"/>
          <w:sz w:val="24"/>
          <w:szCs w:val="24"/>
          <w:rtl/>
        </w:rPr>
        <w:t>לפרקטיקות</w:t>
      </w:r>
      <w:proofErr w:type="spellEnd"/>
      <w:r w:rsidRPr="00353D5D">
        <w:rPr>
          <w:rFonts w:ascii="David" w:hAnsi="David" w:cs="David"/>
          <w:sz w:val="24"/>
          <w:szCs w:val="24"/>
          <w:rtl/>
        </w:rPr>
        <w:t xml:space="preserve"> אשר פוגעות או עלולות לפגוע בבריאות הציבור ללא הפרעה מצד המשפט, ולע</w:t>
      </w:r>
      <w:r w:rsidR="00454EA6">
        <w:rPr>
          <w:rFonts w:ascii="David" w:hAnsi="David" w:cs="David" w:hint="cs"/>
          <w:sz w:val="24"/>
          <w:szCs w:val="24"/>
          <w:rtl/>
        </w:rPr>
        <w:t>י</w:t>
      </w:r>
      <w:r w:rsidRPr="00353D5D">
        <w:rPr>
          <w:rFonts w:ascii="David" w:hAnsi="David" w:cs="David"/>
          <w:sz w:val="24"/>
          <w:szCs w:val="24"/>
          <w:rtl/>
        </w:rPr>
        <w:t>תים אף בחסותו</w:t>
      </w:r>
      <w:r>
        <w:rPr>
          <w:rFonts w:ascii="David" w:hAnsi="David" w:cs="David" w:hint="cs"/>
          <w:sz w:val="24"/>
          <w:szCs w:val="24"/>
          <w:rtl/>
        </w:rPr>
        <w:t>. פרקטיקות נצלניות שפוגעות בבעלי חיים באופן שיטתי ורחב לע</w:t>
      </w:r>
      <w:r w:rsidR="00454EA6">
        <w:rPr>
          <w:rFonts w:ascii="David" w:hAnsi="David" w:cs="David" w:hint="cs"/>
          <w:sz w:val="24"/>
          <w:szCs w:val="24"/>
          <w:rtl/>
        </w:rPr>
        <w:t>י</w:t>
      </w:r>
      <w:r>
        <w:rPr>
          <w:rFonts w:ascii="David" w:hAnsi="David" w:cs="David" w:hint="cs"/>
          <w:sz w:val="24"/>
          <w:szCs w:val="24"/>
          <w:rtl/>
        </w:rPr>
        <w:t>תים מסתיימות בהפצת מגפות לאדם</w:t>
      </w:r>
      <w:r w:rsidRPr="00353D5D">
        <w:rPr>
          <w:rFonts w:ascii="David" w:hAnsi="David" w:cs="David"/>
          <w:sz w:val="24"/>
          <w:szCs w:val="24"/>
          <w:rtl/>
        </w:rPr>
        <w:t>.</w:t>
      </w:r>
    </w:p>
    <w:p w14:paraId="497036C6" w14:textId="77777777" w:rsidR="00CA6A8A" w:rsidRPr="008B0D33" w:rsidRDefault="00CA6A8A" w:rsidP="00E84D44">
      <w:pPr>
        <w:spacing w:line="360" w:lineRule="auto"/>
        <w:jc w:val="center"/>
        <w:rPr>
          <w:rFonts w:ascii="David" w:hAnsi="David" w:cs="David"/>
          <w:b/>
          <w:bCs/>
          <w:sz w:val="28"/>
          <w:szCs w:val="28"/>
          <w:rtl/>
        </w:rPr>
      </w:pPr>
    </w:p>
    <w:p w14:paraId="422F0032" w14:textId="46C947AC" w:rsidR="008B0D33" w:rsidRPr="008B0D33" w:rsidRDefault="00E84D44" w:rsidP="008B0D33">
      <w:pPr>
        <w:spacing w:line="360" w:lineRule="auto"/>
        <w:jc w:val="both"/>
        <w:rPr>
          <w:rFonts w:ascii="David" w:eastAsia="Times New Roman" w:hAnsi="David" w:cs="David"/>
          <w:rtl/>
        </w:rPr>
      </w:pPr>
      <w:r w:rsidRPr="008B0D33">
        <w:rPr>
          <w:rFonts w:ascii="David" w:hAnsi="David" w:cs="David" w:hint="cs"/>
          <w:b/>
          <w:bCs/>
          <w:rtl/>
        </w:rPr>
        <w:t>א. מבוא</w:t>
      </w:r>
      <w:r w:rsidRPr="008B0D33">
        <w:rPr>
          <w:rFonts w:ascii="David" w:hAnsi="David" w:cs="David" w:hint="cs"/>
          <w:rtl/>
        </w:rPr>
        <w:t xml:space="preserve">. </w:t>
      </w:r>
      <w:r w:rsidRPr="008B0D33">
        <w:rPr>
          <w:rFonts w:ascii="David" w:hAnsi="David" w:cs="David" w:hint="cs"/>
          <w:b/>
          <w:bCs/>
          <w:rtl/>
        </w:rPr>
        <w:t>ב</w:t>
      </w:r>
      <w:r w:rsidRPr="008B0D33">
        <w:rPr>
          <w:rFonts w:ascii="David" w:hAnsi="David" w:cs="David"/>
          <w:b/>
          <w:bCs/>
          <w:rtl/>
        </w:rPr>
        <w:t>. חקיקת בעלי חיים ובריאות הציבור: הדין והביקורת עליו</w:t>
      </w:r>
      <w:r w:rsidRPr="008B0D33">
        <w:rPr>
          <w:rFonts w:ascii="David" w:hAnsi="David" w:cs="David" w:hint="cs"/>
          <w:rtl/>
        </w:rPr>
        <w:t xml:space="preserve">; </w:t>
      </w:r>
      <w:r w:rsidRPr="008B0D33">
        <w:rPr>
          <w:rFonts w:ascii="David" w:hAnsi="David" w:cs="David"/>
          <w:rtl/>
        </w:rPr>
        <w:t>ב.1 חוק העונשין</w:t>
      </w:r>
      <w:r w:rsidRPr="008B0D33">
        <w:rPr>
          <w:rFonts w:ascii="David" w:hAnsi="David" w:cs="David" w:hint="cs"/>
          <w:rtl/>
        </w:rPr>
        <w:t xml:space="preserve">; </w:t>
      </w:r>
      <w:r w:rsidRPr="008B0D33">
        <w:rPr>
          <w:rFonts w:ascii="David" w:hAnsi="David" w:cs="David"/>
          <w:rtl/>
        </w:rPr>
        <w:t>ב.2 חוק צער בעלי חיים</w:t>
      </w:r>
      <w:r w:rsidRPr="008B0D33">
        <w:rPr>
          <w:rFonts w:ascii="David" w:hAnsi="David" w:cs="David" w:hint="cs"/>
          <w:rtl/>
        </w:rPr>
        <w:t xml:space="preserve">; </w:t>
      </w:r>
      <w:r w:rsidRPr="008B0D33">
        <w:rPr>
          <w:rFonts w:ascii="David" w:hAnsi="David" w:cs="David"/>
          <w:rtl/>
        </w:rPr>
        <w:t>ב.3 פקודת הכלבת</w:t>
      </w:r>
      <w:r w:rsidRPr="008B0D33">
        <w:rPr>
          <w:rFonts w:ascii="David" w:hAnsi="David" w:cs="David" w:hint="cs"/>
          <w:rtl/>
        </w:rPr>
        <w:t xml:space="preserve">; </w:t>
      </w:r>
      <w:r w:rsidR="008B0D33" w:rsidRPr="008B0D33">
        <w:rPr>
          <w:rFonts w:ascii="David" w:hAnsi="David" w:cs="David"/>
          <w:rtl/>
        </w:rPr>
        <w:t>ב.4 פקודת המחלות</w:t>
      </w:r>
      <w:r w:rsidR="008B0D33" w:rsidRPr="008B0D33">
        <w:rPr>
          <w:rFonts w:ascii="David" w:hAnsi="David" w:cs="David" w:hint="cs"/>
          <w:rtl/>
        </w:rPr>
        <w:t xml:space="preserve">; </w:t>
      </w:r>
      <w:r w:rsidR="008B0D33" w:rsidRPr="008B0D33">
        <w:rPr>
          <w:rFonts w:ascii="David" w:hAnsi="David" w:cs="David"/>
          <w:rtl/>
        </w:rPr>
        <w:t>ב.5 המשפט המנהלי</w:t>
      </w:r>
      <w:r w:rsidR="008B0D33" w:rsidRPr="008B0D33">
        <w:rPr>
          <w:rFonts w:ascii="David" w:hAnsi="David" w:cs="David" w:hint="cs"/>
          <w:rtl/>
        </w:rPr>
        <w:t xml:space="preserve">. </w:t>
      </w:r>
      <w:r w:rsidR="008B0D33" w:rsidRPr="008B0D33">
        <w:rPr>
          <w:rFonts w:ascii="David" w:hAnsi="David" w:cs="David"/>
          <w:b/>
          <w:bCs/>
          <w:rtl/>
        </w:rPr>
        <w:t>ג. נוסחת האיזון המוצעת</w:t>
      </w:r>
      <w:r w:rsidR="008B0D33" w:rsidRPr="008B0D33">
        <w:rPr>
          <w:rFonts w:ascii="David" w:hAnsi="David" w:cs="David" w:hint="cs"/>
          <w:rtl/>
        </w:rPr>
        <w:t xml:space="preserve">; </w:t>
      </w:r>
      <w:r w:rsidR="008B0D33" w:rsidRPr="008B0D33">
        <w:rPr>
          <w:rFonts w:ascii="David" w:hAnsi="David" w:cs="David"/>
          <w:rtl/>
        </w:rPr>
        <w:t>ג.1 ביסוס הצורך בשינוי</w:t>
      </w:r>
      <w:r w:rsidR="008B0D33" w:rsidRPr="008B0D33">
        <w:rPr>
          <w:rFonts w:ascii="David" w:hAnsi="David" w:cs="David" w:hint="cs"/>
          <w:rtl/>
        </w:rPr>
        <w:t xml:space="preserve">; </w:t>
      </w:r>
      <w:r w:rsidR="008B0D33" w:rsidRPr="008B0D33">
        <w:rPr>
          <w:rFonts w:ascii="David" w:hAnsi="David" w:cs="David"/>
          <w:rtl/>
        </w:rPr>
        <w:t>ג.2 היצמדות לנוסחה השיפוטית: פגיעה כמוצא אחרון</w:t>
      </w:r>
      <w:r w:rsidR="008B0D33" w:rsidRPr="008B0D33">
        <w:rPr>
          <w:rFonts w:ascii="David" w:hAnsi="David" w:cs="David" w:hint="cs"/>
          <w:rtl/>
        </w:rPr>
        <w:t xml:space="preserve">. </w:t>
      </w:r>
      <w:r w:rsidR="008B0D33" w:rsidRPr="008B0D33">
        <w:rPr>
          <w:rFonts w:ascii="David" w:eastAsia="Times New Roman" w:hAnsi="David" w:cs="David" w:hint="cs"/>
          <w:b/>
          <w:bCs/>
          <w:rtl/>
        </w:rPr>
        <w:t>ד</w:t>
      </w:r>
      <w:r w:rsidR="008B0D33" w:rsidRPr="008B0D33">
        <w:rPr>
          <w:rFonts w:ascii="David" w:eastAsia="Times New Roman" w:hAnsi="David" w:cs="David"/>
          <w:b/>
          <w:bCs/>
          <w:rtl/>
        </w:rPr>
        <w:t xml:space="preserve">. הצעת חוק </w:t>
      </w:r>
      <w:r w:rsidR="008B0D33" w:rsidRPr="008B0D33">
        <w:rPr>
          <w:rFonts w:ascii="David" w:eastAsia="Times New Roman" w:hAnsi="David" w:cs="David" w:hint="cs"/>
          <w:b/>
          <w:bCs/>
          <w:rtl/>
        </w:rPr>
        <w:t xml:space="preserve">2017, יתרונותיה, חסרונותיה </w:t>
      </w:r>
      <w:r w:rsidR="008B0D33" w:rsidRPr="008B0D33">
        <w:rPr>
          <w:rFonts w:ascii="David" w:eastAsia="Times New Roman" w:hAnsi="David" w:cs="David"/>
          <w:b/>
          <w:bCs/>
          <w:rtl/>
        </w:rPr>
        <w:t>–</w:t>
      </w:r>
      <w:r w:rsidR="008B0D33" w:rsidRPr="008B0D33">
        <w:rPr>
          <w:rFonts w:ascii="David" w:eastAsia="Times New Roman" w:hAnsi="David" w:cs="David" w:hint="cs"/>
          <w:b/>
          <w:bCs/>
          <w:rtl/>
        </w:rPr>
        <w:t xml:space="preserve"> ושברה</w:t>
      </w:r>
      <w:r w:rsidR="008B0D33" w:rsidRPr="008B0D33">
        <w:rPr>
          <w:rFonts w:ascii="David" w:eastAsia="Times New Roman" w:hAnsi="David" w:cs="David" w:hint="cs"/>
          <w:rtl/>
        </w:rPr>
        <w:t>; ד.1</w:t>
      </w:r>
      <w:r w:rsidR="008B0D33" w:rsidRPr="008B0D33">
        <w:rPr>
          <w:rFonts w:ascii="David" w:eastAsia="Times New Roman" w:hAnsi="David" w:cs="David"/>
          <w:rtl/>
        </w:rPr>
        <w:t xml:space="preserve"> הצעת החוק למניעת מחלת הכלבת</w:t>
      </w:r>
      <w:r w:rsidR="008B0D33" w:rsidRPr="008B0D33">
        <w:rPr>
          <w:rFonts w:ascii="David" w:eastAsia="Times New Roman" w:hAnsi="David" w:cs="David" w:hint="cs"/>
          <w:rtl/>
        </w:rPr>
        <w:t>; ד.2</w:t>
      </w:r>
      <w:r w:rsidR="008B0D33" w:rsidRPr="008B0D33">
        <w:rPr>
          <w:rFonts w:ascii="David" w:eastAsia="Times New Roman" w:hAnsi="David" w:cs="David"/>
          <w:rtl/>
        </w:rPr>
        <w:t xml:space="preserve"> סקירת הצעת החוק</w:t>
      </w:r>
      <w:r w:rsidR="008B0D33" w:rsidRPr="008B0D33">
        <w:rPr>
          <w:rFonts w:ascii="David" w:eastAsia="Times New Roman" w:hAnsi="David" w:cs="David" w:hint="cs"/>
          <w:rtl/>
        </w:rPr>
        <w:t xml:space="preserve"> למול התיקונים בפועל; ד.3</w:t>
      </w:r>
      <w:r w:rsidR="008B0D33" w:rsidRPr="008B0D33">
        <w:rPr>
          <w:rFonts w:ascii="David" w:eastAsia="Times New Roman" w:hAnsi="David" w:cs="David"/>
          <w:rtl/>
        </w:rPr>
        <w:t xml:space="preserve"> דיון ביקורתי בהצעה</w:t>
      </w:r>
      <w:r w:rsidR="008B0D33" w:rsidRPr="008B0D33">
        <w:rPr>
          <w:rFonts w:ascii="David" w:eastAsia="Times New Roman" w:hAnsi="David" w:cs="David" w:hint="cs"/>
          <w:rtl/>
        </w:rPr>
        <w:t xml:space="preserve">. </w:t>
      </w:r>
      <w:r w:rsidR="008B0D33" w:rsidRPr="008B0D33">
        <w:rPr>
          <w:rFonts w:ascii="David" w:eastAsia="Times New Roman" w:hAnsi="David" w:cs="David" w:hint="cs"/>
          <w:b/>
          <w:bCs/>
          <w:rtl/>
        </w:rPr>
        <w:t>ה. סיכום</w:t>
      </w:r>
      <w:r w:rsidR="008B0D33" w:rsidRPr="008B0D33">
        <w:rPr>
          <w:rFonts w:ascii="David" w:eastAsia="Times New Roman" w:hAnsi="David" w:cs="David" w:hint="cs"/>
          <w:rtl/>
        </w:rPr>
        <w:t>.</w:t>
      </w:r>
    </w:p>
    <w:p w14:paraId="405A64F7" w14:textId="4A12C87D" w:rsidR="00E84D44" w:rsidRDefault="00E84D44" w:rsidP="008B0D33">
      <w:pPr>
        <w:spacing w:line="360" w:lineRule="auto"/>
        <w:jc w:val="both"/>
        <w:rPr>
          <w:rFonts w:ascii="David" w:eastAsia="Times New Roman" w:hAnsi="David" w:cs="David"/>
          <w:sz w:val="24"/>
          <w:szCs w:val="24"/>
          <w:rtl/>
        </w:rPr>
      </w:pPr>
    </w:p>
    <w:p w14:paraId="4DA23E4C" w14:textId="77777777" w:rsidR="00CA6A8A" w:rsidRPr="008B0D33" w:rsidRDefault="00CA6A8A" w:rsidP="008B0D33">
      <w:pPr>
        <w:spacing w:line="360" w:lineRule="auto"/>
        <w:jc w:val="both"/>
        <w:rPr>
          <w:rFonts w:ascii="David" w:eastAsia="Times New Roman" w:hAnsi="David" w:cs="David"/>
          <w:sz w:val="24"/>
          <w:szCs w:val="24"/>
          <w:rtl/>
        </w:rPr>
      </w:pPr>
    </w:p>
    <w:p w14:paraId="53C60417" w14:textId="47486BBF" w:rsidR="00AA3577" w:rsidRPr="008B0D33" w:rsidRDefault="00E84D44" w:rsidP="00AA3577">
      <w:pPr>
        <w:spacing w:line="360" w:lineRule="auto"/>
        <w:jc w:val="both"/>
        <w:rPr>
          <w:rFonts w:ascii="David" w:hAnsi="David" w:cs="David"/>
          <w:b/>
          <w:bCs/>
          <w:sz w:val="24"/>
          <w:szCs w:val="24"/>
          <w:rtl/>
        </w:rPr>
      </w:pPr>
      <w:r w:rsidRPr="008B0D33">
        <w:rPr>
          <w:rFonts w:ascii="David" w:hAnsi="David" w:cs="David" w:hint="cs"/>
          <w:b/>
          <w:bCs/>
          <w:sz w:val="24"/>
          <w:szCs w:val="24"/>
          <w:rtl/>
        </w:rPr>
        <w:lastRenderedPageBreak/>
        <w:t>א</w:t>
      </w:r>
      <w:r w:rsidR="00AA3577" w:rsidRPr="008B0D33">
        <w:rPr>
          <w:rFonts w:ascii="David" w:hAnsi="David" w:cs="David"/>
          <w:b/>
          <w:bCs/>
          <w:sz w:val="24"/>
          <w:szCs w:val="24"/>
          <w:rtl/>
        </w:rPr>
        <w:t>. מבוא: חיי החיות ובריאות הציבור האנושי</w:t>
      </w:r>
    </w:p>
    <w:p w14:paraId="6E97B6C0" w14:textId="6FB3820F" w:rsidR="00AA3577" w:rsidRPr="008B0D33" w:rsidRDefault="00AA3577" w:rsidP="004C7A15">
      <w:pPr>
        <w:spacing w:line="360" w:lineRule="auto"/>
        <w:jc w:val="both"/>
        <w:rPr>
          <w:rFonts w:ascii="David" w:hAnsi="David" w:cs="David"/>
          <w:sz w:val="24"/>
          <w:szCs w:val="24"/>
          <w:rtl/>
        </w:rPr>
      </w:pPr>
      <w:r w:rsidRPr="008B0D33">
        <w:rPr>
          <w:rFonts w:ascii="David" w:hAnsi="David" w:cs="David"/>
          <w:sz w:val="24"/>
          <w:szCs w:val="24"/>
          <w:rtl/>
        </w:rPr>
        <w:t>ברחבי העולם כולו, הפגיעות האנושיות בבעלי חיים רחבות ועמוקות, עשירות ומגוונות. האדם מנצל בעלי חיים ופוגע בהם לשם הפקת מזון מהחי, לניסויים למטרות מגוונות כמו בריאות, קוסמטיקה וחומרי ניקוי, לבידור ופנאי, להלבשה, אבזור, ריהוט ועוד. חלק גדול מהפגיעות נעשה בהרשאת החוק או בהתעלמותו, לעומת חלק קטנטן מהפגיעות אשר נעשה בניגוד לחוק.</w:t>
      </w:r>
      <w:bookmarkStart w:id="0" w:name="_Ref43722343"/>
      <w:r w:rsidR="00F6060D" w:rsidRPr="008B0D33">
        <w:rPr>
          <w:rFonts w:ascii="David" w:hAnsi="David" w:cs="David"/>
          <w:sz w:val="24"/>
          <w:szCs w:val="24"/>
          <w:vertAlign w:val="superscript"/>
          <w:rtl/>
        </w:rPr>
        <w:footnoteReference w:id="2"/>
      </w:r>
      <w:bookmarkEnd w:id="0"/>
      <w:r w:rsidRPr="008B0D33">
        <w:rPr>
          <w:rFonts w:ascii="David" w:hAnsi="David" w:cs="David"/>
          <w:sz w:val="24"/>
          <w:szCs w:val="24"/>
          <w:rtl/>
        </w:rPr>
        <w:t xml:space="preserve"> מתוך עושר הפגיעות, חלק גדול נעשה באופן נצלני, במובן שהאדם זקוק לבעלי החיים כדי להפיק תועלת כזו ואחרת. לעומת זאת, קיימים סוגי מקרים שבהם אף שהפגיעה היא קשה </w:t>
      </w:r>
      <w:r w:rsidR="006945A9" w:rsidRPr="008B0D33">
        <w:rPr>
          <w:rFonts w:ascii="David" w:hAnsi="David" w:cs="David"/>
          <w:sz w:val="24"/>
          <w:szCs w:val="24"/>
          <w:rtl/>
        </w:rPr>
        <w:t>מאוד</w:t>
      </w:r>
      <w:r w:rsidRPr="008B0D33">
        <w:rPr>
          <w:rFonts w:ascii="David" w:hAnsi="David" w:cs="David"/>
          <w:sz w:val="24"/>
          <w:szCs w:val="24"/>
          <w:rtl/>
        </w:rPr>
        <w:t xml:space="preserve">, היא אינה נצלנית, </w:t>
      </w:r>
      <w:r w:rsidR="00945FE3" w:rsidRPr="008B0D33">
        <w:rPr>
          <w:rFonts w:ascii="David" w:hAnsi="David" w:cs="David" w:hint="cs"/>
          <w:sz w:val="24"/>
          <w:szCs w:val="24"/>
          <w:rtl/>
        </w:rPr>
        <w:t>במובן ש</w:t>
      </w:r>
      <w:r w:rsidRPr="008B0D33">
        <w:rPr>
          <w:rFonts w:ascii="David" w:hAnsi="David" w:cs="David"/>
          <w:sz w:val="24"/>
          <w:szCs w:val="24"/>
          <w:rtl/>
        </w:rPr>
        <w:t>אינה מתקשרת להיזקקות כלשהי לבעלי חיים או לשימוש בהם לצורך אנושי, ואולי משום כך קיים פוטנציאל גבוה יותר לצמצם חלקים בה. כך</w:t>
      </w:r>
      <w:r w:rsidR="0049641E" w:rsidRPr="008B0D33">
        <w:rPr>
          <w:rFonts w:ascii="David" w:hAnsi="David" w:cs="David" w:hint="cs"/>
          <w:sz w:val="24"/>
          <w:szCs w:val="24"/>
          <w:rtl/>
        </w:rPr>
        <w:t>,</w:t>
      </w:r>
      <w:r w:rsidRPr="008B0D33">
        <w:rPr>
          <w:rFonts w:ascii="David" w:hAnsi="David" w:cs="David"/>
          <w:sz w:val="24"/>
          <w:szCs w:val="24"/>
          <w:rtl/>
        </w:rPr>
        <w:t xml:space="preserve"> למשל</w:t>
      </w:r>
      <w:r w:rsidR="0049641E" w:rsidRPr="008B0D33">
        <w:rPr>
          <w:rFonts w:ascii="David" w:hAnsi="David" w:cs="David" w:hint="cs"/>
          <w:sz w:val="24"/>
          <w:szCs w:val="24"/>
          <w:rtl/>
        </w:rPr>
        <w:t>,</w:t>
      </w:r>
      <w:r w:rsidRPr="008B0D33">
        <w:rPr>
          <w:rFonts w:ascii="David" w:hAnsi="David" w:cs="David"/>
          <w:sz w:val="24"/>
          <w:szCs w:val="24"/>
          <w:rtl/>
        </w:rPr>
        <w:t xml:space="preserve"> השתלטות אנושית על שטחי </w:t>
      </w:r>
      <w:r w:rsidR="00090028" w:rsidRPr="008B0D33">
        <w:rPr>
          <w:rFonts w:ascii="David" w:hAnsi="David" w:cs="David"/>
          <w:sz w:val="24"/>
          <w:szCs w:val="24"/>
          <w:rtl/>
        </w:rPr>
        <w:t>מחיה</w:t>
      </w:r>
      <w:r w:rsidRPr="008B0D33">
        <w:rPr>
          <w:rFonts w:ascii="David" w:hAnsi="David" w:cs="David"/>
          <w:sz w:val="24"/>
          <w:szCs w:val="24"/>
          <w:rtl/>
        </w:rPr>
        <w:t xml:space="preserve"> של בעלי חיים, משום שהאדם מעוניין בשטחם;</w:t>
      </w:r>
      <w:bookmarkStart w:id="1" w:name="_Ref43723130"/>
      <w:r w:rsidR="004C7A15" w:rsidRPr="008B0D33">
        <w:rPr>
          <w:rFonts w:ascii="David" w:hAnsi="David" w:cs="David"/>
          <w:sz w:val="24"/>
          <w:szCs w:val="24"/>
          <w:vertAlign w:val="superscript"/>
          <w:rtl/>
        </w:rPr>
        <w:footnoteReference w:id="3"/>
      </w:r>
      <w:bookmarkEnd w:id="1"/>
      <w:r w:rsidRPr="008B0D33">
        <w:rPr>
          <w:rFonts w:ascii="David" w:hAnsi="David" w:cs="David"/>
          <w:sz w:val="24"/>
          <w:szCs w:val="24"/>
          <w:rtl/>
        </w:rPr>
        <w:t xml:space="preserve"> כך באשר להדברת בעלי חיים במסגרת תעשיית המזון מהצומח, במגמה למנוע מהם לאכול את היבול המופק עבור האדם;</w:t>
      </w:r>
      <w:bookmarkStart w:id="2" w:name="_Ref43722902"/>
      <w:r w:rsidR="005B7DB3" w:rsidRPr="008B0D33">
        <w:rPr>
          <w:rFonts w:ascii="David" w:hAnsi="David" w:cs="David"/>
          <w:sz w:val="24"/>
          <w:szCs w:val="24"/>
          <w:vertAlign w:val="superscript"/>
          <w:rtl/>
        </w:rPr>
        <w:footnoteReference w:id="4"/>
      </w:r>
      <w:bookmarkEnd w:id="2"/>
      <w:r w:rsidRPr="008B0D33">
        <w:rPr>
          <w:rFonts w:ascii="David" w:hAnsi="David" w:cs="David"/>
          <w:sz w:val="24"/>
          <w:szCs w:val="24"/>
          <w:rtl/>
        </w:rPr>
        <w:t xml:space="preserve"> וכך באשר לפגיעה בבעלי חיים בשם בריאות הציבור, על רקע חשש מהפצת מגפות. האחרונה היא מוקד מאמרי.</w:t>
      </w:r>
    </w:p>
    <w:p w14:paraId="4D4AE021" w14:textId="37B2666D" w:rsidR="00AA3577" w:rsidRPr="008B0D33" w:rsidRDefault="00AA3577" w:rsidP="006857E0">
      <w:pPr>
        <w:spacing w:line="360" w:lineRule="auto"/>
        <w:jc w:val="both"/>
        <w:rPr>
          <w:rFonts w:ascii="David" w:hAnsi="David" w:cs="David"/>
          <w:sz w:val="24"/>
          <w:szCs w:val="24"/>
          <w:rtl/>
        </w:rPr>
      </w:pPr>
      <w:r w:rsidRPr="008B0D33">
        <w:rPr>
          <w:rFonts w:ascii="David" w:hAnsi="David" w:cs="David"/>
          <w:sz w:val="24"/>
          <w:szCs w:val="24"/>
          <w:rtl/>
        </w:rPr>
        <w:t>בישראל, שני חוקים עיקריים עוסקים בפגיעה בבעלי חיים כדי לשמור על בריאות הציבור מפני מחלות שלהם, בכוח או בפועל: פקודת הכלבת, 1934</w:t>
      </w:r>
      <w:r w:rsidR="000D2406" w:rsidRPr="008B0D33">
        <w:rPr>
          <w:rFonts w:ascii="David" w:hAnsi="David" w:cs="David"/>
          <w:sz w:val="24"/>
          <w:szCs w:val="24"/>
          <w:vertAlign w:val="superscript"/>
          <w:rtl/>
        </w:rPr>
        <w:footnoteReference w:id="5"/>
      </w:r>
      <w:r w:rsidRPr="008B0D33">
        <w:rPr>
          <w:rFonts w:ascii="David" w:hAnsi="David" w:cs="David"/>
          <w:sz w:val="24"/>
          <w:szCs w:val="24"/>
          <w:rtl/>
        </w:rPr>
        <w:t xml:space="preserve"> (להלן: פקודת הכלבת) ופקודת מחלות בעלי חיים [נוסח חדש], </w:t>
      </w:r>
      <w:r w:rsidR="00090028" w:rsidRPr="008B0D33">
        <w:rPr>
          <w:rFonts w:ascii="David" w:hAnsi="David" w:cs="David" w:hint="cs"/>
          <w:sz w:val="24"/>
          <w:szCs w:val="24"/>
          <w:rtl/>
        </w:rPr>
        <w:t>ה</w:t>
      </w:r>
      <w:r w:rsidRPr="008B0D33">
        <w:rPr>
          <w:rFonts w:ascii="David" w:hAnsi="David" w:cs="David"/>
          <w:sz w:val="24"/>
          <w:szCs w:val="24"/>
          <w:rtl/>
        </w:rPr>
        <w:t>תשמ"ה-1985 (להלן: פקודת המחלות).</w:t>
      </w:r>
      <w:r w:rsidR="006857E0" w:rsidRPr="008B0D33">
        <w:rPr>
          <w:rFonts w:ascii="David" w:hAnsi="David" w:cs="David"/>
          <w:sz w:val="24"/>
          <w:szCs w:val="24"/>
          <w:vertAlign w:val="superscript"/>
          <w:rtl/>
        </w:rPr>
        <w:footnoteReference w:id="6"/>
      </w:r>
      <w:r w:rsidRPr="008B0D33">
        <w:rPr>
          <w:rFonts w:ascii="David" w:hAnsi="David" w:cs="David"/>
          <w:sz w:val="24"/>
          <w:szCs w:val="24"/>
          <w:rtl/>
        </w:rPr>
        <w:t xml:space="preserve"> שתי הפקודות יוצרות הסדר פוגעני </w:t>
      </w:r>
      <w:r w:rsidR="006945A9" w:rsidRPr="008B0D33">
        <w:rPr>
          <w:rFonts w:ascii="David" w:hAnsi="David" w:cs="David"/>
          <w:sz w:val="24"/>
          <w:szCs w:val="24"/>
          <w:rtl/>
        </w:rPr>
        <w:t>מאוד</w:t>
      </w:r>
      <w:r w:rsidRPr="008B0D33">
        <w:rPr>
          <w:rFonts w:ascii="David" w:hAnsi="David" w:cs="David"/>
          <w:sz w:val="24"/>
          <w:szCs w:val="24"/>
          <w:rtl/>
        </w:rPr>
        <w:t>. בין היתר</w:t>
      </w:r>
      <w:r w:rsidR="00C06B13" w:rsidRPr="008B0D33">
        <w:rPr>
          <w:rFonts w:ascii="David" w:hAnsi="David" w:cs="David" w:hint="cs"/>
          <w:sz w:val="24"/>
          <w:szCs w:val="24"/>
          <w:rtl/>
        </w:rPr>
        <w:t>,</w:t>
      </w:r>
      <w:r w:rsidRPr="008B0D33">
        <w:rPr>
          <w:rFonts w:ascii="David" w:hAnsi="David" w:cs="David"/>
          <w:sz w:val="24"/>
          <w:szCs w:val="24"/>
          <w:rtl/>
        </w:rPr>
        <w:t xml:space="preserve"> פקודת הכלבת מורה על בידוד בעל חיים שנשך אדם בלי קשר לרקע הקונקרטי, מצווה להשמיד בעלי חיים אף אם לא הוכח שהם חולי כלבת, מתירה להרוג כלבים שלא חוסנו נגד כלבת אף אם אינם חולים ומתירה להרוג כלבי הפקר שאין יסוד להניח שהם חולים; ואילו פקודת המחלות מחייבת בידוד וכבילה של בעלי חיים החשודים כחולים ומתירה להמית את החולים.</w:t>
      </w:r>
    </w:p>
    <w:p w14:paraId="4C853FE8" w14:textId="46917283" w:rsidR="00AA3577" w:rsidRPr="008B0D33" w:rsidRDefault="00AA3577" w:rsidP="00C72475">
      <w:pPr>
        <w:spacing w:line="360" w:lineRule="auto"/>
        <w:jc w:val="both"/>
        <w:rPr>
          <w:rFonts w:ascii="David" w:hAnsi="David" w:cs="David"/>
          <w:sz w:val="24"/>
          <w:szCs w:val="24"/>
          <w:rtl/>
        </w:rPr>
      </w:pPr>
      <w:r w:rsidRPr="008B0D33">
        <w:rPr>
          <w:rFonts w:ascii="David" w:hAnsi="David" w:cs="David"/>
          <w:sz w:val="24"/>
          <w:szCs w:val="24"/>
          <w:rtl/>
        </w:rPr>
        <w:t>במאמרי אטען, כי מבחינה משפטית קל מדי לפגוע בבעלי חיים בכלל</w:t>
      </w:r>
      <w:r w:rsidR="009F3163" w:rsidRPr="008B0D33">
        <w:rPr>
          <w:rFonts w:ascii="David" w:hAnsi="David" w:cs="David" w:hint="cs"/>
          <w:sz w:val="24"/>
          <w:szCs w:val="24"/>
          <w:rtl/>
        </w:rPr>
        <w:t>,</w:t>
      </w:r>
      <w:r w:rsidRPr="008B0D33">
        <w:rPr>
          <w:rFonts w:ascii="David" w:hAnsi="David" w:cs="David"/>
          <w:sz w:val="24"/>
          <w:szCs w:val="24"/>
          <w:rtl/>
        </w:rPr>
        <w:t xml:space="preserve"> ולהמיתם בפרט</w:t>
      </w:r>
      <w:r w:rsidR="009F3163" w:rsidRPr="008B0D33">
        <w:rPr>
          <w:rFonts w:ascii="David" w:hAnsi="David" w:cs="David" w:hint="cs"/>
          <w:sz w:val="24"/>
          <w:szCs w:val="24"/>
          <w:rtl/>
        </w:rPr>
        <w:t>,</w:t>
      </w:r>
      <w:r w:rsidRPr="008B0D33">
        <w:rPr>
          <w:rFonts w:ascii="David" w:hAnsi="David" w:cs="David"/>
          <w:sz w:val="24"/>
          <w:szCs w:val="24"/>
          <w:rtl/>
        </w:rPr>
        <w:t xml:space="preserve"> על רקע חששות, גם ערטילאיים, לבריאות הציבור. הפקודות שלעיל כוללות הוראות מהותיות דרקוניות, שלא לצורך, תוך זילות החיים של בעלי החיים</w:t>
      </w:r>
      <w:r w:rsidR="00B30089" w:rsidRPr="008B0D33">
        <w:rPr>
          <w:rFonts w:ascii="David" w:hAnsi="David" w:cs="David" w:hint="cs"/>
          <w:sz w:val="24"/>
          <w:szCs w:val="24"/>
          <w:rtl/>
        </w:rPr>
        <w:t xml:space="preserve">, אף שלאחרונה נערך תיקון מקיף ששיפר </w:t>
      </w:r>
      <w:r w:rsidR="00C72475" w:rsidRPr="008B0D33">
        <w:rPr>
          <w:rFonts w:ascii="David" w:hAnsi="David" w:cs="David" w:hint="eastAsia"/>
          <w:sz w:val="24"/>
          <w:szCs w:val="24"/>
          <w:rtl/>
        </w:rPr>
        <w:t>אך</w:t>
      </w:r>
      <w:r w:rsidR="00C72475" w:rsidRPr="008B0D33">
        <w:rPr>
          <w:rFonts w:ascii="David" w:hAnsi="David" w:cs="David"/>
          <w:sz w:val="24"/>
          <w:szCs w:val="24"/>
          <w:rtl/>
        </w:rPr>
        <w:t xml:space="preserve"> במעט </w:t>
      </w:r>
      <w:r w:rsidR="00B30089" w:rsidRPr="008B0D33">
        <w:rPr>
          <w:rFonts w:ascii="David" w:hAnsi="David" w:cs="David" w:hint="eastAsia"/>
          <w:sz w:val="24"/>
          <w:szCs w:val="24"/>
          <w:rtl/>
        </w:rPr>
        <w:t>את</w:t>
      </w:r>
      <w:r w:rsidR="00B30089" w:rsidRPr="008B0D33">
        <w:rPr>
          <w:rFonts w:ascii="David" w:hAnsi="David" w:cs="David"/>
          <w:sz w:val="24"/>
          <w:szCs w:val="24"/>
          <w:rtl/>
        </w:rPr>
        <w:t xml:space="preserve"> </w:t>
      </w:r>
      <w:r w:rsidR="00B30089" w:rsidRPr="008B0D33">
        <w:rPr>
          <w:rFonts w:ascii="David" w:hAnsi="David" w:cs="David" w:hint="eastAsia"/>
          <w:sz w:val="24"/>
          <w:szCs w:val="24"/>
          <w:rtl/>
        </w:rPr>
        <w:t>המצב</w:t>
      </w:r>
      <w:r w:rsidR="00AE1022" w:rsidRPr="008B0D33">
        <w:rPr>
          <w:rFonts w:ascii="David" w:hAnsi="David" w:cs="David"/>
          <w:sz w:val="24"/>
          <w:szCs w:val="24"/>
          <w:rtl/>
        </w:rPr>
        <w:t xml:space="preserve"> (להלן: תיקון מס' 6)</w:t>
      </w:r>
      <w:r w:rsidRPr="008B0D33">
        <w:rPr>
          <w:rFonts w:ascii="David" w:hAnsi="David" w:cs="David"/>
          <w:sz w:val="24"/>
          <w:szCs w:val="24"/>
          <w:rtl/>
        </w:rPr>
        <w:t>.</w:t>
      </w:r>
      <w:r w:rsidR="004C59D3" w:rsidRPr="008B0D33">
        <w:rPr>
          <w:rStyle w:val="a8"/>
          <w:rFonts w:ascii="David" w:hAnsi="David" w:cs="David"/>
          <w:sz w:val="24"/>
          <w:szCs w:val="24"/>
          <w:rtl/>
        </w:rPr>
        <w:footnoteReference w:id="7"/>
      </w:r>
      <w:r w:rsidRPr="008B0D33">
        <w:rPr>
          <w:rFonts w:ascii="David" w:hAnsi="David" w:cs="David"/>
          <w:sz w:val="24"/>
          <w:szCs w:val="24"/>
          <w:rtl/>
        </w:rPr>
        <w:t xml:space="preserve"> הבעיה מוחרפת מכך שההסדר מופעל בשדה המשפט המנהלי, מה שמוביל לביקורת שיפוטית מרוסנת במיוחד</w:t>
      </w:r>
      <w:r w:rsidR="009B6524" w:rsidRPr="008B0D33">
        <w:rPr>
          <w:rFonts w:ascii="David" w:hAnsi="David" w:cs="David"/>
          <w:sz w:val="24"/>
          <w:szCs w:val="24"/>
          <w:rtl/>
        </w:rPr>
        <w:t>:</w:t>
      </w:r>
      <w:r w:rsidRPr="008B0D33">
        <w:rPr>
          <w:rFonts w:ascii="David" w:hAnsi="David" w:cs="David"/>
          <w:sz w:val="24"/>
          <w:szCs w:val="24"/>
          <w:rtl/>
        </w:rPr>
        <w:t xml:space="preserve"> זו סובבת סביב הכרעה המתקבלת </w:t>
      </w:r>
      <w:r w:rsidR="009B6524" w:rsidRPr="008B0D33">
        <w:rPr>
          <w:rFonts w:ascii="David" w:hAnsi="David" w:cs="David" w:hint="eastAsia"/>
          <w:sz w:val="24"/>
          <w:szCs w:val="24"/>
          <w:rtl/>
        </w:rPr>
        <w:t>על</w:t>
      </w:r>
      <w:r w:rsidR="009B6524" w:rsidRPr="008B0D33">
        <w:rPr>
          <w:rFonts w:ascii="David" w:hAnsi="David" w:cs="David"/>
          <w:sz w:val="24"/>
          <w:szCs w:val="24"/>
          <w:rtl/>
        </w:rPr>
        <w:t xml:space="preserve"> ידי </w:t>
      </w:r>
      <w:r w:rsidRPr="008B0D33">
        <w:rPr>
          <w:rFonts w:ascii="David" w:hAnsi="David" w:cs="David"/>
          <w:sz w:val="24"/>
          <w:szCs w:val="24"/>
          <w:rtl/>
        </w:rPr>
        <w:t>וטרינר רשותי, גורם המצוי בניגוד אינטרסים מובנה בין הדאגה לשלום הציבור לבין דאגה לחיי בעלי חיים. אף שהסוגיה עניינה חיים ומוות כפשוטם, הרי שבמקום ביקורת שיפוטית לגופה של הסוגיה, נצמד בית המשפט לעילות המנהליות, וממאן להתערב בהכרעות שפירושן המתה אנושית רחבה של בעלי חיים, לרבות כ</w:t>
      </w:r>
      <w:r w:rsidR="00197D96" w:rsidRPr="008B0D33">
        <w:rPr>
          <w:rFonts w:ascii="David" w:hAnsi="David" w:cs="David"/>
          <w:sz w:val="24"/>
          <w:szCs w:val="24"/>
          <w:rtl/>
        </w:rPr>
        <w:t xml:space="preserve">אלה </w:t>
      </w:r>
      <w:r w:rsidRPr="008B0D33">
        <w:rPr>
          <w:rFonts w:ascii="David" w:hAnsi="David" w:cs="David"/>
          <w:sz w:val="24"/>
          <w:szCs w:val="24"/>
          <w:rtl/>
        </w:rPr>
        <w:t xml:space="preserve">שלא הוכח שהם חולים ומהווים סיכון לאדם. המאמר יציע כי ראוי לבנות מחדש את ההסדר המשפטי העוסק בפגיעה אנושית בבעלי חיים על רקע החשש לבריאות הציבור, וזאת על שני אדנים. האחד הוא רעיון המידתיות, המוכר היטב בישראל בהקשרים מגוונים, לרבות באשר לפגיעות אנושיות בבעלי חיים ואף לרבות פגיעות מהסוג שבו מתמקד המאמר, ולפיו אין לפגוע בבעלי חיים אלא כמוצא אחרון. האדן הנוסף לקריאה לשינוי הוא השאיפה להשיג תכליות משפטיות וערכים חשובים, אשר עולים בין היתר בפסיקת בית המשפט העליון בישראל בדיני בעלי חיים: חמלה, הגינות כלפי החלש ורגישות אנושית. בסיכום יקרא המאמר להרחבת המבט בנוגע להגנה משפטית </w:t>
      </w:r>
      <w:r w:rsidRPr="008B0D33">
        <w:rPr>
          <w:rFonts w:ascii="David" w:hAnsi="David" w:cs="David"/>
          <w:sz w:val="24"/>
          <w:szCs w:val="24"/>
          <w:rtl/>
        </w:rPr>
        <w:lastRenderedPageBreak/>
        <w:t xml:space="preserve">על בריאות הציבור באשר </w:t>
      </w:r>
      <w:proofErr w:type="spellStart"/>
      <w:r w:rsidRPr="008B0D33">
        <w:rPr>
          <w:rFonts w:ascii="David" w:hAnsi="David" w:cs="David"/>
          <w:sz w:val="24"/>
          <w:szCs w:val="24"/>
          <w:rtl/>
        </w:rPr>
        <w:t>לפרקטיקות</w:t>
      </w:r>
      <w:proofErr w:type="spellEnd"/>
      <w:r w:rsidRPr="008B0D33">
        <w:rPr>
          <w:rFonts w:ascii="David" w:hAnsi="David" w:cs="David"/>
          <w:sz w:val="24"/>
          <w:szCs w:val="24"/>
          <w:rtl/>
        </w:rPr>
        <w:t xml:space="preserve"> אשר פוגעות או עלולות לפגוע בבריאות הציבור, ללא הפרעה מצד המשפט, ול</w:t>
      </w:r>
      <w:r w:rsidR="00197D96" w:rsidRPr="008B0D33">
        <w:rPr>
          <w:rFonts w:ascii="David" w:hAnsi="David" w:cs="David"/>
          <w:sz w:val="24"/>
          <w:szCs w:val="24"/>
          <w:rtl/>
        </w:rPr>
        <w:t>עיתים</w:t>
      </w:r>
      <w:r w:rsidRPr="008B0D33">
        <w:rPr>
          <w:rFonts w:ascii="David" w:hAnsi="David" w:cs="David"/>
          <w:sz w:val="24"/>
          <w:szCs w:val="24"/>
          <w:rtl/>
        </w:rPr>
        <w:t xml:space="preserve"> אף בחסותו.</w:t>
      </w:r>
    </w:p>
    <w:p w14:paraId="2EF19308" w14:textId="54E2DEC2" w:rsidR="00AA3577" w:rsidRPr="008B0D33" w:rsidRDefault="00AA3577" w:rsidP="00CA2A2B">
      <w:pPr>
        <w:spacing w:line="360" w:lineRule="auto"/>
        <w:jc w:val="both"/>
        <w:rPr>
          <w:rFonts w:ascii="David" w:hAnsi="David" w:cs="David"/>
          <w:sz w:val="24"/>
          <w:szCs w:val="24"/>
          <w:rtl/>
        </w:rPr>
      </w:pPr>
      <w:r w:rsidRPr="008B0D33">
        <w:rPr>
          <w:rFonts w:ascii="David" w:hAnsi="David" w:cs="David"/>
          <w:sz w:val="24"/>
          <w:szCs w:val="24"/>
          <w:rtl/>
        </w:rPr>
        <w:t>שאלת ההמתה והפגיעה בבעלי חיים במגמה להגן על בריאות הציבור היא כזו שקשה לפקפק בחשיבותה, עבור מי שבריאות הציבור יקרה לו, עבור מי שבעלי החיים יקרים לו ועבור מי שביקורתיות כלפי שדה המשפט המנהלי חשובה לו. תחום ההגנה על בעלי החיים מופקר כמעט לחלוטין באקדמיה למשפט בישראל, שאת אנשי הסגל הבכיר החוקרים בה את התחום ניתן לספור על אצבע יחידה, בודדה, מתוסכלת ומיואשת.</w:t>
      </w:r>
      <w:r w:rsidR="00CA2A2B" w:rsidRPr="008B0D33">
        <w:rPr>
          <w:rFonts w:ascii="David" w:hAnsi="David" w:cs="David"/>
          <w:sz w:val="24"/>
          <w:szCs w:val="24"/>
          <w:vertAlign w:val="superscript"/>
          <w:rtl/>
        </w:rPr>
        <w:footnoteReference w:id="8"/>
      </w:r>
      <w:r w:rsidRPr="008B0D33">
        <w:rPr>
          <w:rFonts w:ascii="David" w:hAnsi="David" w:cs="David"/>
          <w:sz w:val="24"/>
          <w:szCs w:val="24"/>
          <w:rtl/>
        </w:rPr>
        <w:t xml:space="preserve"> לפיכך, כמרבית השאלות העוסקות בדיני בעלי חיים בישראל, מדובר בשאלה אקדמית זנוחה כמעט לחלוטין, שעצם העיסוק בה נדיר ביותר.</w:t>
      </w:r>
      <w:bookmarkStart w:id="3" w:name="_Ref41828851"/>
      <w:r w:rsidR="002928CF" w:rsidRPr="008B0D33">
        <w:rPr>
          <w:rFonts w:ascii="David" w:hAnsi="David" w:cs="David"/>
          <w:sz w:val="24"/>
          <w:szCs w:val="24"/>
          <w:vertAlign w:val="superscript"/>
          <w:rtl/>
        </w:rPr>
        <w:footnoteReference w:id="9"/>
      </w:r>
      <w:bookmarkEnd w:id="3"/>
      <w:r w:rsidR="002928CF" w:rsidRPr="008B0D33">
        <w:rPr>
          <w:rFonts w:ascii="David" w:hAnsi="David" w:cs="David"/>
          <w:sz w:val="24"/>
          <w:szCs w:val="24"/>
          <w:rtl/>
        </w:rPr>
        <w:t xml:space="preserve"> </w:t>
      </w:r>
      <w:r w:rsidRPr="008B0D33">
        <w:rPr>
          <w:rFonts w:ascii="David" w:hAnsi="David" w:cs="David"/>
          <w:sz w:val="24"/>
          <w:szCs w:val="24"/>
          <w:rtl/>
        </w:rPr>
        <w:t>בעידן שלאחר פרוץ מגפת הקורונה בשנת 2020, עם השפעתה העולמית המטלטלת, חשיבותה של השאלה נראית גבוהה במיוחד.</w:t>
      </w:r>
    </w:p>
    <w:p w14:paraId="04A25507" w14:textId="1EB5FFBD" w:rsidR="00AA3577" w:rsidRPr="008B0D33" w:rsidRDefault="00AA3577" w:rsidP="00701378">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 xml:space="preserve">מבנה המאמר יהיה כדלהלן. </w:t>
      </w:r>
      <w:r w:rsidRPr="008B0D33">
        <w:rPr>
          <w:rFonts w:ascii="David" w:eastAsia="Times New Roman" w:hAnsi="David" w:cs="David"/>
          <w:b/>
          <w:bCs/>
          <w:sz w:val="24"/>
          <w:szCs w:val="24"/>
          <w:rtl/>
        </w:rPr>
        <w:t xml:space="preserve">פרק 2 </w:t>
      </w:r>
      <w:r w:rsidRPr="008B0D33">
        <w:rPr>
          <w:rFonts w:ascii="David" w:eastAsia="Times New Roman" w:hAnsi="David" w:cs="David"/>
          <w:sz w:val="24"/>
          <w:szCs w:val="24"/>
          <w:rtl/>
        </w:rPr>
        <w:t xml:space="preserve">יסקור את עיקרי החקיקה האמורה, </w:t>
      </w:r>
      <w:r w:rsidR="00B30089" w:rsidRPr="008B0D33">
        <w:rPr>
          <w:rFonts w:ascii="David" w:eastAsia="Times New Roman" w:hAnsi="David" w:cs="David" w:hint="cs"/>
          <w:sz w:val="24"/>
          <w:szCs w:val="24"/>
          <w:rtl/>
        </w:rPr>
        <w:t xml:space="preserve">תוך הטעמת התיקונים האחרונים בנושא במסגרת פקודת הכלבת. הפרק </w:t>
      </w:r>
      <w:r w:rsidRPr="008B0D33">
        <w:rPr>
          <w:rFonts w:ascii="David" w:eastAsia="Times New Roman" w:hAnsi="David" w:cs="David"/>
          <w:sz w:val="24"/>
          <w:szCs w:val="24"/>
          <w:rtl/>
        </w:rPr>
        <w:t xml:space="preserve">יציג ביקורת נורמטיבית חריפה על חוסר המידתיות, חוסר ההגינות וחוסר החמלה שבהסדרים הקיימים כיום בישראל, לרבות ביקורת על קיומו של ההסדר במשפט המנהלי דווקא, עניין שמוביל לביקורת שיפוטית מרוסנת דווקא בשאלות של חיים ומוות. </w:t>
      </w:r>
      <w:r w:rsidRPr="008B0D33">
        <w:rPr>
          <w:rFonts w:ascii="David" w:eastAsia="Times New Roman" w:hAnsi="David" w:cs="David"/>
          <w:b/>
          <w:bCs/>
          <w:sz w:val="24"/>
          <w:szCs w:val="24"/>
          <w:rtl/>
        </w:rPr>
        <w:t>פרק 3</w:t>
      </w:r>
      <w:r w:rsidRPr="008B0D33">
        <w:rPr>
          <w:rFonts w:ascii="David" w:eastAsia="Times New Roman" w:hAnsi="David" w:cs="David"/>
          <w:sz w:val="24"/>
          <w:szCs w:val="24"/>
          <w:rtl/>
        </w:rPr>
        <w:t xml:space="preserve"> יציג קריאה ערכית לשינוי החקיקה הקיימת, ברוח מידתית ותוך קידום של ערכים מהותיים המצויים בבסיס ההגנה על בעלי החיים מפני האדם: חמלה, הגינות כלפי החלש ורגישות. המאמר יקרא להיפרד מהחקיקה הדרקונית שלעיל ולהיצמד </w:t>
      </w:r>
      <w:r w:rsidR="00E069A1" w:rsidRPr="008B0D33">
        <w:rPr>
          <w:rFonts w:ascii="David" w:eastAsia="Times New Roman" w:hAnsi="David" w:cs="David"/>
          <w:sz w:val="24"/>
          <w:szCs w:val="24"/>
          <w:rtl/>
        </w:rPr>
        <w:t>ל</w:t>
      </w:r>
      <w:r w:rsidR="00E069A1" w:rsidRPr="008B0D33">
        <w:rPr>
          <w:rFonts w:ascii="David" w:eastAsia="Times New Roman" w:hAnsi="David" w:cs="David" w:hint="cs"/>
          <w:sz w:val="24"/>
          <w:szCs w:val="24"/>
          <w:rtl/>
        </w:rPr>
        <w:t>עי</w:t>
      </w:r>
      <w:r w:rsidR="00E069A1" w:rsidRPr="008B0D33">
        <w:rPr>
          <w:rFonts w:ascii="David" w:eastAsia="Times New Roman" w:hAnsi="David" w:cs="David"/>
          <w:sz w:val="24"/>
          <w:szCs w:val="24"/>
          <w:rtl/>
        </w:rPr>
        <w:t xml:space="preserve">קרון </w:t>
      </w:r>
      <w:r w:rsidRPr="008B0D33">
        <w:rPr>
          <w:rFonts w:ascii="David" w:eastAsia="Times New Roman" w:hAnsi="David" w:cs="David"/>
          <w:sz w:val="24"/>
          <w:szCs w:val="24"/>
          <w:rtl/>
        </w:rPr>
        <w:t xml:space="preserve">פשוט וחשוב שעולה בפסיקה מעת לעת: פגיעה בבעלי חיים כמוצא אחרון בלבד. </w:t>
      </w:r>
      <w:r w:rsidRPr="008B0D33">
        <w:rPr>
          <w:rFonts w:ascii="David" w:eastAsia="Times New Roman" w:hAnsi="David" w:cs="David"/>
          <w:b/>
          <w:bCs/>
          <w:sz w:val="24"/>
          <w:szCs w:val="24"/>
          <w:rtl/>
        </w:rPr>
        <w:t>פרק 4</w:t>
      </w:r>
      <w:r w:rsidRPr="008B0D33">
        <w:rPr>
          <w:rFonts w:ascii="David" w:eastAsia="Times New Roman" w:hAnsi="David" w:cs="David"/>
          <w:sz w:val="24"/>
          <w:szCs w:val="24"/>
          <w:rtl/>
        </w:rPr>
        <w:t xml:space="preserve"> יבחן </w:t>
      </w:r>
      <w:r w:rsidR="00AE3469" w:rsidRPr="008B0D33">
        <w:rPr>
          <w:rFonts w:ascii="David" w:eastAsia="Times New Roman" w:hAnsi="David" w:cs="David" w:hint="cs"/>
          <w:sz w:val="24"/>
          <w:szCs w:val="24"/>
          <w:rtl/>
        </w:rPr>
        <w:t xml:space="preserve">את התקווה שקרסה, </w:t>
      </w:r>
      <w:r w:rsidRPr="008B0D33">
        <w:rPr>
          <w:rFonts w:ascii="David" w:eastAsia="Times New Roman" w:hAnsi="David" w:cs="David"/>
          <w:sz w:val="24"/>
          <w:szCs w:val="24"/>
          <w:rtl/>
        </w:rPr>
        <w:t xml:space="preserve">הצעת חוק למניעת מחלת הכלבת, התשע"ז-2017. הפרק ידגיש את השיפור הרב </w:t>
      </w:r>
      <w:r w:rsidR="00AE3469" w:rsidRPr="008B0D33">
        <w:rPr>
          <w:rFonts w:ascii="David" w:eastAsia="Times New Roman" w:hAnsi="David" w:cs="David" w:hint="cs"/>
          <w:sz w:val="24"/>
          <w:szCs w:val="24"/>
          <w:rtl/>
        </w:rPr>
        <w:t xml:space="preserve">שהיה </w:t>
      </w:r>
      <w:r w:rsidRPr="008B0D33">
        <w:rPr>
          <w:rFonts w:ascii="David" w:eastAsia="Times New Roman" w:hAnsi="David" w:cs="David"/>
          <w:sz w:val="24"/>
          <w:szCs w:val="24"/>
          <w:rtl/>
        </w:rPr>
        <w:t>גלום ב</w:t>
      </w:r>
      <w:r w:rsidR="00AE3469" w:rsidRPr="008B0D33">
        <w:rPr>
          <w:rFonts w:ascii="David" w:eastAsia="Times New Roman" w:hAnsi="David" w:cs="David" w:hint="cs"/>
          <w:sz w:val="24"/>
          <w:szCs w:val="24"/>
          <w:rtl/>
        </w:rPr>
        <w:t>הצע</w:t>
      </w:r>
      <w:r w:rsidR="00701378" w:rsidRPr="008B0D33">
        <w:rPr>
          <w:rFonts w:ascii="David" w:eastAsia="Times New Roman" w:hAnsi="David" w:cs="David" w:hint="cs"/>
          <w:sz w:val="24"/>
          <w:szCs w:val="24"/>
          <w:rtl/>
        </w:rPr>
        <w:t>ת החוק הממשלתית</w:t>
      </w:r>
      <w:r w:rsidRPr="008B0D33">
        <w:rPr>
          <w:rFonts w:ascii="David" w:eastAsia="Times New Roman" w:hAnsi="David" w:cs="David"/>
          <w:sz w:val="24"/>
          <w:szCs w:val="24"/>
          <w:rtl/>
        </w:rPr>
        <w:t xml:space="preserve"> </w:t>
      </w:r>
      <w:r w:rsidR="00701378" w:rsidRPr="008B0D33">
        <w:rPr>
          <w:rFonts w:ascii="David" w:eastAsia="Times New Roman" w:hAnsi="David" w:cs="David" w:hint="cs"/>
          <w:sz w:val="24"/>
          <w:szCs w:val="24"/>
          <w:rtl/>
        </w:rPr>
        <w:t>ה</w:t>
      </w:r>
      <w:r w:rsidR="00AE3469" w:rsidRPr="008B0D33">
        <w:rPr>
          <w:rFonts w:ascii="David" w:eastAsia="Times New Roman" w:hAnsi="David" w:cs="David" w:hint="cs"/>
          <w:sz w:val="24"/>
          <w:szCs w:val="24"/>
          <w:rtl/>
        </w:rPr>
        <w:t xml:space="preserve">זו </w:t>
      </w:r>
      <w:r w:rsidRPr="008B0D33">
        <w:rPr>
          <w:rFonts w:ascii="David" w:eastAsia="Times New Roman" w:hAnsi="David" w:cs="David"/>
          <w:sz w:val="24"/>
          <w:szCs w:val="24"/>
          <w:rtl/>
        </w:rPr>
        <w:t>לעומת המצב הק</w:t>
      </w:r>
      <w:r w:rsidR="00701378" w:rsidRPr="008B0D33">
        <w:rPr>
          <w:rFonts w:ascii="David" w:eastAsia="Times New Roman" w:hAnsi="David" w:cs="David" w:hint="cs"/>
          <w:sz w:val="24"/>
          <w:szCs w:val="24"/>
          <w:rtl/>
        </w:rPr>
        <w:t xml:space="preserve">ודם ולעומת המצב הנוכחי לאחר </w:t>
      </w:r>
      <w:r w:rsidR="00884148" w:rsidRPr="008B0D33">
        <w:rPr>
          <w:rFonts w:ascii="David" w:eastAsia="Times New Roman" w:hAnsi="David" w:cs="David" w:hint="cs"/>
          <w:sz w:val="24"/>
          <w:szCs w:val="24"/>
          <w:rtl/>
        </w:rPr>
        <w:t>תיקון מס' 6</w:t>
      </w:r>
      <w:r w:rsidR="00E969EA" w:rsidRPr="008B0D33">
        <w:rPr>
          <w:rFonts w:ascii="David" w:eastAsia="Times New Roman" w:hAnsi="David" w:cs="David" w:hint="cs"/>
          <w:sz w:val="24"/>
          <w:szCs w:val="24"/>
          <w:rtl/>
        </w:rPr>
        <w:t xml:space="preserve"> </w:t>
      </w:r>
      <w:r w:rsidRPr="008B0D33">
        <w:rPr>
          <w:rFonts w:ascii="David" w:eastAsia="Times New Roman" w:hAnsi="David" w:cs="David"/>
          <w:sz w:val="24"/>
          <w:szCs w:val="24"/>
          <w:rtl/>
        </w:rPr>
        <w:t>בקידום המידתיות, החמלה, ההגינות והרגישות</w:t>
      </w:r>
      <w:r w:rsidR="00AE3469"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w:t>
      </w:r>
      <w:r w:rsidR="00AE3469" w:rsidRPr="008B0D33">
        <w:rPr>
          <w:rFonts w:ascii="David" w:eastAsia="Times New Roman" w:hAnsi="David" w:cs="David" w:hint="cs"/>
          <w:sz w:val="24"/>
          <w:szCs w:val="24"/>
          <w:rtl/>
        </w:rPr>
        <w:t xml:space="preserve">לצד </w:t>
      </w:r>
      <w:r w:rsidRPr="008B0D33">
        <w:rPr>
          <w:rFonts w:ascii="David" w:eastAsia="Times New Roman" w:hAnsi="David" w:cs="David"/>
          <w:sz w:val="24"/>
          <w:szCs w:val="24"/>
          <w:rtl/>
        </w:rPr>
        <w:t>בעיותיה הנורמטיביות ופגיעות בלתי מידתיות</w:t>
      </w:r>
      <w:r w:rsidR="00AE3469"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המאמר יסתיים בקריאה למבט מדינתי שלם יותר על הגורמים הפוגעים בבריאות האנושית, כזה שבוחן באופן ביקורתי תעשיות מגוונות אשר מאיימות על הבריאות האנושית, לרבות תעשיות המנצלות בעלי חיים, פוגעות בהם ואף ממיתות אותם.</w:t>
      </w:r>
    </w:p>
    <w:p w14:paraId="3D9BA1FD" w14:textId="77777777" w:rsidR="00E84D44" w:rsidRPr="008B0D33" w:rsidRDefault="00E84D44" w:rsidP="00AA3577">
      <w:pPr>
        <w:spacing w:line="360" w:lineRule="auto"/>
        <w:jc w:val="both"/>
        <w:rPr>
          <w:rFonts w:ascii="David" w:eastAsia="Times New Roman" w:hAnsi="David" w:cs="David"/>
          <w:sz w:val="24"/>
          <w:szCs w:val="24"/>
          <w:rtl/>
        </w:rPr>
      </w:pPr>
    </w:p>
    <w:p w14:paraId="6290D9AA" w14:textId="04DDC305" w:rsidR="00AA3577" w:rsidRPr="008B0D33" w:rsidRDefault="00E84D44" w:rsidP="00AA3577">
      <w:pPr>
        <w:spacing w:line="360" w:lineRule="auto"/>
        <w:jc w:val="both"/>
        <w:rPr>
          <w:rFonts w:ascii="David" w:hAnsi="David" w:cs="David"/>
          <w:rtl/>
        </w:rPr>
      </w:pPr>
      <w:r w:rsidRPr="008B0D33">
        <w:rPr>
          <w:rFonts w:ascii="David" w:hAnsi="David" w:cs="David" w:hint="cs"/>
          <w:b/>
          <w:bCs/>
          <w:sz w:val="24"/>
          <w:szCs w:val="24"/>
          <w:rtl/>
        </w:rPr>
        <w:t>ב</w:t>
      </w:r>
      <w:r w:rsidR="00AA3577" w:rsidRPr="008B0D33">
        <w:rPr>
          <w:rFonts w:ascii="David" w:hAnsi="David" w:cs="David"/>
          <w:b/>
          <w:bCs/>
          <w:sz w:val="24"/>
          <w:szCs w:val="24"/>
          <w:rtl/>
        </w:rPr>
        <w:t>. חקיקת בעלי חיים ובריאות הציבור: הדין והביקורת עליו</w:t>
      </w:r>
    </w:p>
    <w:p w14:paraId="69FB4332" w14:textId="1B2F94BF" w:rsidR="00AA3577" w:rsidRPr="008B0D33" w:rsidRDefault="00E84D44" w:rsidP="00AA3577">
      <w:pPr>
        <w:spacing w:line="360" w:lineRule="auto"/>
        <w:jc w:val="both"/>
        <w:rPr>
          <w:rFonts w:ascii="David" w:hAnsi="David" w:cs="David"/>
          <w:sz w:val="24"/>
          <w:szCs w:val="24"/>
          <w:rtl/>
        </w:rPr>
      </w:pPr>
      <w:bookmarkStart w:id="4" w:name="_Hlk60773638"/>
      <w:r w:rsidRPr="008B0D33">
        <w:rPr>
          <w:rFonts w:ascii="David" w:hAnsi="David" w:cs="David" w:hint="cs"/>
          <w:sz w:val="24"/>
          <w:szCs w:val="24"/>
          <w:rtl/>
        </w:rPr>
        <w:t xml:space="preserve">ב.1 </w:t>
      </w:r>
      <w:r w:rsidR="00AA3577" w:rsidRPr="008B0D33">
        <w:rPr>
          <w:rFonts w:ascii="David" w:hAnsi="David" w:cs="David"/>
          <w:sz w:val="24"/>
          <w:szCs w:val="24"/>
          <w:rtl/>
        </w:rPr>
        <w:t>חוק העונשין</w:t>
      </w:r>
    </w:p>
    <w:bookmarkEnd w:id="4"/>
    <w:p w14:paraId="674DB957" w14:textId="1657D7FC" w:rsidR="00AA3577" w:rsidRPr="008B0D33" w:rsidRDefault="00AA3577" w:rsidP="000D2406">
      <w:pPr>
        <w:spacing w:line="360" w:lineRule="auto"/>
        <w:jc w:val="both"/>
        <w:rPr>
          <w:rFonts w:ascii="David" w:hAnsi="David" w:cs="David"/>
          <w:sz w:val="24"/>
          <w:szCs w:val="24"/>
          <w:rtl/>
        </w:rPr>
      </w:pPr>
      <w:r w:rsidRPr="008B0D33">
        <w:rPr>
          <w:rFonts w:ascii="David" w:hAnsi="David" w:cs="David"/>
          <w:sz w:val="24"/>
          <w:szCs w:val="24"/>
          <w:rtl/>
        </w:rPr>
        <w:t xml:space="preserve">כדי להבין את המסגרת המשפטית העוסקת בפגיעה בבעלי חיים ובהמתתם על רקע בריאות הציבור, ראוי להתוודע בקצרה לחקיקה </w:t>
      </w:r>
      <w:r w:rsidR="00E969EA" w:rsidRPr="008B0D33">
        <w:rPr>
          <w:rFonts w:ascii="David" w:hAnsi="David" w:cs="David"/>
          <w:sz w:val="24"/>
          <w:szCs w:val="24"/>
          <w:rtl/>
        </w:rPr>
        <w:t>המ</w:t>
      </w:r>
      <w:r w:rsidR="00E969EA" w:rsidRPr="008B0D33">
        <w:rPr>
          <w:rFonts w:ascii="David" w:hAnsi="David" w:cs="David" w:hint="eastAsia"/>
          <w:sz w:val="24"/>
          <w:szCs w:val="24"/>
          <w:rtl/>
        </w:rPr>
        <w:t>גי</w:t>
      </w:r>
      <w:r w:rsidR="00E969EA" w:rsidRPr="008B0D33">
        <w:rPr>
          <w:rFonts w:ascii="David" w:hAnsi="David" w:cs="David"/>
          <w:sz w:val="24"/>
          <w:szCs w:val="24"/>
          <w:rtl/>
        </w:rPr>
        <w:t xml:space="preserve">נה </w:t>
      </w:r>
      <w:r w:rsidRPr="008B0D33">
        <w:rPr>
          <w:rFonts w:ascii="David" w:hAnsi="David" w:cs="David"/>
          <w:sz w:val="24"/>
          <w:szCs w:val="24"/>
          <w:rtl/>
        </w:rPr>
        <w:t>על בעלי חיים מפני פגיעות אנושיות. העבירות הוותיקות שעוסקות בפגיעות שונות בבעלי חיים מצויות בחוק העונשין, התשל"ז-1977</w:t>
      </w:r>
      <w:r w:rsidR="00E8058C" w:rsidRPr="008B0D33">
        <w:rPr>
          <w:rFonts w:ascii="David" w:hAnsi="David" w:cs="David" w:hint="cs"/>
          <w:sz w:val="24"/>
          <w:szCs w:val="24"/>
          <w:rtl/>
        </w:rPr>
        <w:t xml:space="preserve"> (להלן: חוק העונשין)</w:t>
      </w:r>
      <w:r w:rsidRPr="008B0D33">
        <w:rPr>
          <w:rFonts w:ascii="David" w:hAnsi="David" w:cs="David"/>
          <w:sz w:val="24"/>
          <w:szCs w:val="24"/>
          <w:rtl/>
        </w:rPr>
        <w:t>.</w:t>
      </w:r>
      <w:r w:rsidR="000D2406" w:rsidRPr="008B0D33">
        <w:rPr>
          <w:rFonts w:ascii="David" w:hAnsi="David" w:cs="David"/>
          <w:sz w:val="24"/>
          <w:szCs w:val="24"/>
          <w:vertAlign w:val="superscript"/>
          <w:rtl/>
        </w:rPr>
        <w:footnoteReference w:id="10"/>
      </w:r>
      <w:r w:rsidRPr="008B0D33">
        <w:rPr>
          <w:rFonts w:ascii="David" w:hAnsi="David" w:cs="David"/>
          <w:sz w:val="24"/>
          <w:szCs w:val="24"/>
          <w:rtl/>
        </w:rPr>
        <w:t xml:space="preserve"> סעיף 397, "הריגת חיה הניתנת להיגנב", סעיף 451, "היזק לבעל חיים", וסעיף 457, "הדבקת בעל חיים במחלה מידבקת", ממוקמים </w:t>
      </w:r>
      <w:r w:rsidRPr="008B0D33">
        <w:rPr>
          <w:rFonts w:ascii="David" w:hAnsi="David" w:cs="David"/>
          <w:b/>
          <w:sz w:val="24"/>
          <w:szCs w:val="24"/>
          <w:rtl/>
        </w:rPr>
        <w:t xml:space="preserve">בפרק י"א לחוק העונשין, שכותרתו היא "פגיעה ברכוש". שלושתם </w:t>
      </w:r>
      <w:r w:rsidRPr="008B0D33">
        <w:rPr>
          <w:rFonts w:ascii="David" w:hAnsi="David" w:cs="David"/>
          <w:sz w:val="24"/>
          <w:szCs w:val="24"/>
          <w:rtl/>
        </w:rPr>
        <w:t xml:space="preserve">כוללים את הרכיב "חיה הניתנת להיגנב", רכיב שאת תוכנו ניתן לפענח בעזרת סעיף 383 לחוק, המגדיר את עבירת הגניבה המפורסמת ואף מגדיר רכיבים מגוונים בתוכה. אחד מהם הוא הביטוי "דבר הניתן להיגנב", אשר מוגדר כ"דבר בעל ערך שהוא נכסו של אדם". כלומר, עבירות </w:t>
      </w:r>
      <w:r w:rsidR="00197D96" w:rsidRPr="008B0D33">
        <w:rPr>
          <w:rFonts w:ascii="David" w:hAnsi="David" w:cs="David"/>
          <w:sz w:val="24"/>
          <w:szCs w:val="24"/>
          <w:rtl/>
        </w:rPr>
        <w:t xml:space="preserve">אלה </w:t>
      </w:r>
      <w:r w:rsidR="00A379A5" w:rsidRPr="008B0D33">
        <w:rPr>
          <w:rFonts w:ascii="David" w:hAnsi="David" w:cs="David"/>
          <w:sz w:val="24"/>
          <w:szCs w:val="24"/>
          <w:rtl/>
        </w:rPr>
        <w:t>מ</w:t>
      </w:r>
      <w:r w:rsidR="00A379A5" w:rsidRPr="008B0D33">
        <w:rPr>
          <w:rFonts w:ascii="David" w:hAnsi="David" w:cs="David" w:hint="eastAsia"/>
          <w:sz w:val="24"/>
          <w:szCs w:val="24"/>
          <w:rtl/>
        </w:rPr>
        <w:t>גי</w:t>
      </w:r>
      <w:r w:rsidR="00A379A5" w:rsidRPr="008B0D33">
        <w:rPr>
          <w:rFonts w:ascii="David" w:hAnsi="David" w:cs="David"/>
          <w:sz w:val="24"/>
          <w:szCs w:val="24"/>
          <w:rtl/>
        </w:rPr>
        <w:t xml:space="preserve">נות </w:t>
      </w:r>
      <w:r w:rsidRPr="008B0D33">
        <w:rPr>
          <w:rFonts w:ascii="David" w:hAnsi="David" w:cs="David"/>
          <w:sz w:val="24"/>
          <w:szCs w:val="24"/>
          <w:rtl/>
        </w:rPr>
        <w:t>על בעלי החיים בהיותם קניין אנושי.</w:t>
      </w:r>
      <w:bookmarkStart w:id="5" w:name="_Ref41657246"/>
      <w:r w:rsidRPr="008B0D33">
        <w:rPr>
          <w:rFonts w:ascii="David" w:hAnsi="David" w:cs="David"/>
          <w:sz w:val="24"/>
          <w:szCs w:val="24"/>
          <w:vertAlign w:val="superscript"/>
          <w:rtl/>
        </w:rPr>
        <w:footnoteReference w:id="11"/>
      </w:r>
      <w:bookmarkEnd w:id="5"/>
      <w:r w:rsidRPr="008B0D33">
        <w:rPr>
          <w:rFonts w:ascii="David" w:hAnsi="David" w:cs="David"/>
          <w:sz w:val="24"/>
          <w:szCs w:val="24"/>
          <w:rtl/>
        </w:rPr>
        <w:t xml:space="preserve"> בעבר הרחוק של התרבות האנושית, ולמרבה הצער גם בימינו, בעלי חיים עדיין כשרים להיחשב כקניין אנושי, ורבים מהם אומנם מוגדרים כרכוש של אנשים ותאגידים. עניין זה מציב אותם בנקודת נחיתות דרמטית</w:t>
      </w:r>
      <w:r w:rsidR="005063B5" w:rsidRPr="008B0D33">
        <w:rPr>
          <w:rFonts w:ascii="David" w:hAnsi="David" w:cs="David" w:hint="cs"/>
          <w:sz w:val="24"/>
          <w:szCs w:val="24"/>
          <w:rtl/>
        </w:rPr>
        <w:t>,</w:t>
      </w:r>
      <w:r w:rsidRPr="008B0D33">
        <w:rPr>
          <w:rFonts w:ascii="David" w:hAnsi="David" w:cs="David"/>
          <w:sz w:val="24"/>
          <w:szCs w:val="24"/>
          <w:rtl/>
        </w:rPr>
        <w:t xml:space="preserve"> שממנה קשה להיחלץ מבחינה משפטית, בכל עימות בין אדם לבין רכוש.</w:t>
      </w:r>
      <w:bookmarkStart w:id="6" w:name="_Ref384062977"/>
      <w:r w:rsidRPr="008B0D33">
        <w:rPr>
          <w:rFonts w:ascii="David" w:hAnsi="David" w:cs="David"/>
          <w:sz w:val="24"/>
          <w:szCs w:val="24"/>
          <w:vertAlign w:val="superscript"/>
          <w:rtl/>
        </w:rPr>
        <w:footnoteReference w:id="12"/>
      </w:r>
      <w:bookmarkEnd w:id="6"/>
    </w:p>
    <w:p w14:paraId="2BCC3931" w14:textId="77777777" w:rsidR="00AA3577" w:rsidRPr="008B0D33" w:rsidRDefault="00AA3577" w:rsidP="00AA3577">
      <w:pPr>
        <w:spacing w:line="360" w:lineRule="auto"/>
        <w:jc w:val="both"/>
        <w:rPr>
          <w:rFonts w:ascii="David" w:hAnsi="David" w:cs="David"/>
          <w:sz w:val="24"/>
          <w:szCs w:val="24"/>
          <w:rtl/>
        </w:rPr>
      </w:pPr>
    </w:p>
    <w:p w14:paraId="54BAC692" w14:textId="4D4054AC" w:rsidR="00AA3577" w:rsidRPr="008B0D33" w:rsidRDefault="00E84D44" w:rsidP="00AA3577">
      <w:pPr>
        <w:spacing w:line="360" w:lineRule="auto"/>
        <w:jc w:val="both"/>
        <w:rPr>
          <w:rFonts w:ascii="David" w:hAnsi="David" w:cs="David"/>
          <w:sz w:val="24"/>
          <w:szCs w:val="24"/>
          <w:rtl/>
        </w:rPr>
      </w:pPr>
      <w:bookmarkStart w:id="7" w:name="_Hlk60773670"/>
      <w:r w:rsidRPr="008B0D33">
        <w:rPr>
          <w:rFonts w:ascii="David" w:hAnsi="David" w:cs="David" w:hint="cs"/>
          <w:sz w:val="24"/>
          <w:szCs w:val="24"/>
          <w:rtl/>
        </w:rPr>
        <w:t>ב.2</w:t>
      </w:r>
      <w:r w:rsidR="00AA3577" w:rsidRPr="008B0D33">
        <w:rPr>
          <w:rFonts w:ascii="David" w:hAnsi="David" w:cs="David"/>
          <w:sz w:val="24"/>
          <w:szCs w:val="24"/>
          <w:rtl/>
        </w:rPr>
        <w:t xml:space="preserve"> חוק צער בעלי חיים</w:t>
      </w:r>
    </w:p>
    <w:bookmarkEnd w:id="7"/>
    <w:p w14:paraId="1C60AA9B" w14:textId="497A6DEF" w:rsidR="00AA3577" w:rsidRPr="008B0D33" w:rsidRDefault="00AA3577" w:rsidP="00F6060D">
      <w:pPr>
        <w:spacing w:line="360" w:lineRule="auto"/>
        <w:jc w:val="both"/>
        <w:rPr>
          <w:rFonts w:ascii="David" w:hAnsi="David" w:cs="David"/>
          <w:sz w:val="24"/>
          <w:szCs w:val="24"/>
          <w:rtl/>
        </w:rPr>
      </w:pPr>
      <w:r w:rsidRPr="008B0D33">
        <w:rPr>
          <w:rFonts w:ascii="David" w:hAnsi="David" w:cs="David"/>
          <w:sz w:val="24"/>
          <w:szCs w:val="24"/>
          <w:rtl/>
        </w:rPr>
        <w:t xml:space="preserve">הגנה ממשית שאינה קשורה לקניין כוננה לראשונה בישראל לפני רבע מאה, עת נתקבל בכנסת </w:t>
      </w:r>
      <w:r w:rsidR="00F6060D" w:rsidRPr="008B0D33">
        <w:rPr>
          <w:rFonts w:ascii="David" w:hAnsi="David" w:cs="David" w:hint="cs"/>
          <w:sz w:val="24"/>
          <w:szCs w:val="24"/>
          <w:rtl/>
        </w:rPr>
        <w:t xml:space="preserve">חוק ההגנה. </w:t>
      </w:r>
      <w:r w:rsidRPr="008B0D33">
        <w:rPr>
          <w:rFonts w:ascii="David" w:hAnsi="David" w:cs="David"/>
          <w:sz w:val="24"/>
          <w:szCs w:val="24"/>
          <w:rtl/>
        </w:rPr>
        <w:t>לעומת קודמו, חוק זה אינו כולל את הרכיב "חיה הניתנת להיגנב". הוא בבירור מגן על בעלי חיים בלי קשר להיותם קניין, ואף מגן עליהם חרף היותם קניין, מפני בעליהם.</w:t>
      </w:r>
      <w:bookmarkStart w:id="8" w:name="_Ref41818209"/>
      <w:r w:rsidRPr="008B0D33">
        <w:rPr>
          <w:rFonts w:ascii="David" w:hAnsi="David" w:cs="David"/>
          <w:sz w:val="24"/>
          <w:szCs w:val="24"/>
          <w:vertAlign w:val="superscript"/>
          <w:rtl/>
        </w:rPr>
        <w:footnoteReference w:id="13"/>
      </w:r>
      <w:bookmarkEnd w:id="8"/>
      <w:r w:rsidRPr="008B0D33">
        <w:rPr>
          <w:rFonts w:ascii="David" w:hAnsi="David" w:cs="David"/>
          <w:sz w:val="24"/>
          <w:szCs w:val="24"/>
          <w:rtl/>
        </w:rPr>
        <w:t xml:space="preserve"> בין היתר אוסר החוק על התעללות בבעלי חיים, על שיסוי בעל חיים אחד באחר, על קרבות בעלי חיים, על חיתוך ברקמה חיה למטרות נוי, על נטישת בעלי חיים, העבדתם </w:t>
      </w:r>
      <w:r w:rsidR="00F268FA" w:rsidRPr="008B0D33">
        <w:rPr>
          <w:rFonts w:ascii="David" w:hAnsi="David" w:cs="David" w:hint="eastAsia"/>
          <w:sz w:val="24"/>
          <w:szCs w:val="24"/>
          <w:rtl/>
        </w:rPr>
        <w:t>ו</w:t>
      </w:r>
      <w:r w:rsidRPr="008B0D33">
        <w:rPr>
          <w:rFonts w:ascii="David" w:hAnsi="David" w:cs="David"/>
          <w:sz w:val="24"/>
          <w:szCs w:val="24"/>
          <w:rtl/>
        </w:rPr>
        <w:t xml:space="preserve">המתתם ברעל ואף על </w:t>
      </w:r>
      <w:proofErr w:type="spellStart"/>
      <w:r w:rsidRPr="008B0D33">
        <w:rPr>
          <w:rFonts w:ascii="David" w:hAnsi="David" w:cs="David"/>
          <w:sz w:val="24"/>
          <w:szCs w:val="24"/>
          <w:rtl/>
        </w:rPr>
        <w:t>אי</w:t>
      </w:r>
      <w:r w:rsidR="00224A75" w:rsidRPr="008B0D33">
        <w:rPr>
          <w:rFonts w:ascii="David" w:hAnsi="David" w:cs="David" w:hint="eastAsia"/>
          <w:sz w:val="24"/>
          <w:szCs w:val="24"/>
          <w:rtl/>
        </w:rPr>
        <w:t>־</w:t>
      </w:r>
      <w:r w:rsidRPr="008B0D33">
        <w:rPr>
          <w:rFonts w:ascii="David" w:hAnsi="David" w:cs="David"/>
          <w:sz w:val="24"/>
          <w:szCs w:val="24"/>
          <w:rtl/>
        </w:rPr>
        <w:t>דאגת</w:t>
      </w:r>
      <w:proofErr w:type="spellEnd"/>
      <w:r w:rsidRPr="008B0D33">
        <w:rPr>
          <w:rFonts w:ascii="David" w:hAnsi="David" w:cs="David"/>
          <w:sz w:val="24"/>
          <w:szCs w:val="24"/>
          <w:rtl/>
        </w:rPr>
        <w:t xml:space="preserve"> </w:t>
      </w:r>
      <w:proofErr w:type="spellStart"/>
      <w:r w:rsidRPr="008B0D33">
        <w:rPr>
          <w:rFonts w:ascii="David" w:hAnsi="David" w:cs="David"/>
          <w:sz w:val="24"/>
          <w:szCs w:val="24"/>
          <w:rtl/>
        </w:rPr>
        <w:t>מחזיקיהם</w:t>
      </w:r>
      <w:proofErr w:type="spellEnd"/>
      <w:r w:rsidRPr="008B0D33">
        <w:rPr>
          <w:rFonts w:ascii="David" w:hAnsi="David" w:cs="David"/>
          <w:sz w:val="24"/>
          <w:szCs w:val="24"/>
          <w:rtl/>
        </w:rPr>
        <w:t xml:space="preserve"> למחייתם ולבריאותם.</w:t>
      </w:r>
      <w:r w:rsidRPr="008B0D33">
        <w:rPr>
          <w:rFonts w:ascii="David" w:hAnsi="David" w:cs="David"/>
          <w:sz w:val="24"/>
          <w:szCs w:val="24"/>
          <w:vertAlign w:val="superscript"/>
          <w:rtl/>
        </w:rPr>
        <w:footnoteReference w:id="14"/>
      </w:r>
    </w:p>
    <w:p w14:paraId="437DAE70" w14:textId="1E3804F2" w:rsidR="00AA3577" w:rsidRPr="008B0D33" w:rsidRDefault="00AA3577" w:rsidP="00AA3577">
      <w:pPr>
        <w:spacing w:line="360" w:lineRule="auto"/>
        <w:jc w:val="both"/>
        <w:rPr>
          <w:rFonts w:ascii="David" w:hAnsi="David" w:cs="David"/>
          <w:sz w:val="24"/>
          <w:szCs w:val="24"/>
          <w:rtl/>
        </w:rPr>
      </w:pPr>
      <w:r w:rsidRPr="008B0D33">
        <w:rPr>
          <w:rFonts w:ascii="David" w:hAnsi="David" w:cs="David"/>
          <w:sz w:val="24"/>
          <w:szCs w:val="24"/>
          <w:rtl/>
        </w:rPr>
        <w:t xml:space="preserve">החוק כולל ארגז כלים מגוון להגנה על בעלי חיים: לא רק איסורים פליליים, אלא גם כלים מנהליים, צווי מניעה וקרן כספית. זהו ארגז עם פוטנציאל גבוה, אף שהשימוש שעשו בו הרשויות </w:t>
      </w:r>
      <w:r w:rsidR="00F268FA" w:rsidRPr="008B0D33">
        <w:rPr>
          <w:rFonts w:ascii="David" w:hAnsi="David" w:cs="David" w:hint="cs"/>
          <w:sz w:val="24"/>
          <w:szCs w:val="24"/>
          <w:rtl/>
        </w:rPr>
        <w:t>אינו</w:t>
      </w:r>
      <w:r w:rsidR="00F268FA" w:rsidRPr="008B0D33">
        <w:rPr>
          <w:rFonts w:ascii="David" w:hAnsi="David" w:cs="David"/>
          <w:sz w:val="24"/>
          <w:szCs w:val="24"/>
          <w:rtl/>
        </w:rPr>
        <w:t xml:space="preserve"> </w:t>
      </w:r>
      <w:r w:rsidRPr="008B0D33">
        <w:rPr>
          <w:rFonts w:ascii="David" w:hAnsi="David" w:cs="David"/>
          <w:sz w:val="24"/>
          <w:szCs w:val="24"/>
          <w:rtl/>
        </w:rPr>
        <w:t xml:space="preserve">עשיר ואפקטיבי, בלשון המעטה, וזאת בגין סיבות מגוונות כמו חוסר מוטיבציה, חוסר כנות, </w:t>
      </w:r>
      <w:r w:rsidR="00F268FA" w:rsidRPr="008B0D33">
        <w:rPr>
          <w:rFonts w:ascii="David" w:hAnsi="David" w:cs="David"/>
          <w:sz w:val="24"/>
          <w:szCs w:val="24"/>
          <w:rtl/>
        </w:rPr>
        <w:t>תיעדו</w:t>
      </w:r>
      <w:r w:rsidRPr="008B0D33">
        <w:rPr>
          <w:rFonts w:ascii="David" w:hAnsi="David" w:cs="David"/>
          <w:sz w:val="24"/>
          <w:szCs w:val="24"/>
          <w:rtl/>
        </w:rPr>
        <w:t>ף נמוך ועוד.</w:t>
      </w:r>
      <w:bookmarkStart w:id="9" w:name="_Ref527109844"/>
      <w:r w:rsidRPr="008B0D33">
        <w:rPr>
          <w:rStyle w:val="a8"/>
          <w:rFonts w:ascii="David" w:hAnsi="David" w:cs="David"/>
          <w:sz w:val="24"/>
          <w:szCs w:val="24"/>
          <w:rtl/>
        </w:rPr>
        <w:footnoteReference w:id="15"/>
      </w:r>
      <w:bookmarkEnd w:id="9"/>
      <w:r w:rsidRPr="008B0D33">
        <w:rPr>
          <w:rFonts w:ascii="David" w:hAnsi="David" w:cs="David"/>
          <w:sz w:val="24"/>
          <w:szCs w:val="24"/>
          <w:rtl/>
        </w:rPr>
        <w:t xml:space="preserve"> </w:t>
      </w:r>
    </w:p>
    <w:p w14:paraId="4799C605" w14:textId="4A299666" w:rsidR="00AA3577" w:rsidRPr="008B0D33" w:rsidRDefault="00AA3577" w:rsidP="00F6060D">
      <w:pPr>
        <w:spacing w:line="360" w:lineRule="auto"/>
        <w:jc w:val="both"/>
        <w:rPr>
          <w:rFonts w:ascii="David" w:hAnsi="David" w:cs="David"/>
          <w:sz w:val="24"/>
          <w:szCs w:val="24"/>
        </w:rPr>
      </w:pPr>
      <w:r w:rsidRPr="008B0D33">
        <w:rPr>
          <w:rFonts w:ascii="David" w:hAnsi="David" w:cs="David"/>
          <w:sz w:val="24"/>
          <w:szCs w:val="24"/>
          <w:rtl/>
        </w:rPr>
        <w:t xml:space="preserve">אפילו היו רשויות האכיפה מלאות מוטיבציה להגנה על בעלי החיים, קיימים גבולות פורמליים לפוטנציאל ההגנה, שכן ארגז הכלים תחום בגדר תיל איתנה ודו-שכבתית סביבו. שכבתה האחת היא הסייגים המצויים בסעיף 22 לחוק ההגנה: אלה מונעים את תחולת החוק וכליו בנוגע להמתת בעלי חיים לצורך מאכל אדם ובנוגע לניסויים הנערכים לפי </w:t>
      </w:r>
      <w:r w:rsidR="00F6060D" w:rsidRPr="008B0D33">
        <w:rPr>
          <w:rFonts w:ascii="David" w:hAnsi="David" w:cs="David" w:hint="cs"/>
          <w:sz w:val="24"/>
          <w:szCs w:val="24"/>
          <w:rtl/>
        </w:rPr>
        <w:t xml:space="preserve">חוק הניסויים. </w:t>
      </w:r>
      <w:r w:rsidRPr="008B0D33">
        <w:rPr>
          <w:rFonts w:ascii="David" w:hAnsi="David" w:cs="David"/>
          <w:sz w:val="24"/>
          <w:szCs w:val="24"/>
          <w:rtl/>
        </w:rPr>
        <w:t xml:space="preserve">שכבתה השנייה של גדר התיל היא סעיף 18 </w:t>
      </w:r>
      <w:r w:rsidR="00227A48" w:rsidRPr="008B0D33">
        <w:rPr>
          <w:rFonts w:ascii="David" w:hAnsi="David" w:cs="David" w:hint="cs"/>
          <w:sz w:val="24"/>
          <w:szCs w:val="24"/>
          <w:rtl/>
        </w:rPr>
        <w:t xml:space="preserve">לחוק </w:t>
      </w:r>
      <w:r w:rsidRPr="008B0D33">
        <w:rPr>
          <w:rFonts w:ascii="David" w:hAnsi="David" w:cs="David"/>
          <w:sz w:val="24"/>
          <w:szCs w:val="24"/>
          <w:rtl/>
        </w:rPr>
        <w:t xml:space="preserve">ההגנה, שמירת הדינים: זה מורה כי הוא אינו גורע מהוראות חקיקה ישנה המפורטת בסעיף, כלומר מותיר על כנן הוראות פוגעניות ותיקות. שמירת הדינים פירושה שכל ההסדרים אשר מכוננים החוקים האמורים, חלקם דרקוניים ביותר לרעת בעלי החיים, נותרים חסינים מפני ארגז הכלים </w:t>
      </w:r>
      <w:r w:rsidR="00F80623" w:rsidRPr="008B0D33">
        <w:rPr>
          <w:rFonts w:ascii="David" w:hAnsi="David" w:cs="David"/>
          <w:sz w:val="24"/>
          <w:szCs w:val="24"/>
          <w:rtl/>
        </w:rPr>
        <w:t>ה</w:t>
      </w:r>
      <w:r w:rsidR="00F80623" w:rsidRPr="008B0D33">
        <w:rPr>
          <w:rFonts w:ascii="David" w:hAnsi="David" w:cs="David" w:hint="cs"/>
          <w:sz w:val="24"/>
          <w:szCs w:val="24"/>
          <w:rtl/>
        </w:rPr>
        <w:t>ת</w:t>
      </w:r>
      <w:r w:rsidR="00F80623" w:rsidRPr="008B0D33">
        <w:rPr>
          <w:rFonts w:ascii="David" w:hAnsi="David" w:cs="David"/>
          <w:sz w:val="24"/>
          <w:szCs w:val="24"/>
          <w:rtl/>
        </w:rPr>
        <w:t xml:space="preserve">אורטי </w:t>
      </w:r>
      <w:r w:rsidRPr="008B0D33">
        <w:rPr>
          <w:rFonts w:ascii="David" w:hAnsi="David" w:cs="David"/>
          <w:sz w:val="24"/>
          <w:szCs w:val="24"/>
          <w:rtl/>
        </w:rPr>
        <w:t>של חוק ההגנה.</w:t>
      </w:r>
      <w:r w:rsidRPr="008B0D33">
        <w:rPr>
          <w:rFonts w:ascii="David" w:hAnsi="David" w:cs="David"/>
          <w:sz w:val="24"/>
          <w:szCs w:val="24"/>
          <w:vertAlign w:val="superscript"/>
          <w:rtl/>
        </w:rPr>
        <w:footnoteReference w:id="16"/>
      </w:r>
      <w:r w:rsidRPr="008B0D33">
        <w:rPr>
          <w:rFonts w:ascii="David" w:hAnsi="David" w:cs="David"/>
          <w:sz w:val="24"/>
          <w:szCs w:val="24"/>
          <w:rtl/>
        </w:rPr>
        <w:t xml:space="preserve"> כך נכון במיוחד לגבי חקיקה העוסקת בבריאות הציבור, או ליתר דיוק, בפגיעה קשה בבעלי חיים במגמה למנוע פגיעה בבריאות הציבור האנושי: פקודת הכלבת מזה, ופקודת מחלות בעלי חיים מזה. הפקודות סוללות דרכים לפגיעות קשות בבעלי חיים, אשר נותרו חסינות מיריעת ההצלה הפוטנציאלית שפורס חוק ההגנה. אילו פגיעות מתירות הפקודות ואף מחייבות?</w:t>
      </w:r>
    </w:p>
    <w:p w14:paraId="714E84A8" w14:textId="77777777" w:rsidR="00AA3577" w:rsidRPr="008B0D33" w:rsidRDefault="00AA3577" w:rsidP="00AA3577">
      <w:pPr>
        <w:spacing w:line="360" w:lineRule="auto"/>
        <w:jc w:val="both"/>
        <w:rPr>
          <w:rFonts w:ascii="David" w:eastAsia="Times New Roman" w:hAnsi="David" w:cs="David"/>
          <w:sz w:val="24"/>
          <w:szCs w:val="24"/>
          <w:rtl/>
        </w:rPr>
      </w:pPr>
    </w:p>
    <w:p w14:paraId="6C440EE0" w14:textId="7096CD46" w:rsidR="00AA3577" w:rsidRPr="008B0D33" w:rsidRDefault="00E84D44" w:rsidP="00AA3577">
      <w:pPr>
        <w:spacing w:line="360" w:lineRule="auto"/>
        <w:jc w:val="both"/>
        <w:rPr>
          <w:rFonts w:ascii="David" w:eastAsia="Times New Roman" w:hAnsi="David" w:cs="David"/>
          <w:sz w:val="24"/>
          <w:szCs w:val="24"/>
          <w:rtl/>
        </w:rPr>
      </w:pPr>
      <w:r w:rsidRPr="008B0D33">
        <w:rPr>
          <w:rFonts w:ascii="David" w:eastAsia="Times New Roman" w:hAnsi="David" w:cs="David" w:hint="cs"/>
          <w:sz w:val="24"/>
          <w:szCs w:val="24"/>
          <w:rtl/>
        </w:rPr>
        <w:t xml:space="preserve">ב.3 </w:t>
      </w:r>
      <w:r w:rsidR="00AA3577" w:rsidRPr="008B0D33">
        <w:rPr>
          <w:rFonts w:ascii="David" w:eastAsia="Times New Roman" w:hAnsi="David" w:cs="David"/>
          <w:sz w:val="24"/>
          <w:szCs w:val="24"/>
          <w:rtl/>
        </w:rPr>
        <w:t>פקודת הכלבת</w:t>
      </w:r>
    </w:p>
    <w:p w14:paraId="76F090F0" w14:textId="245F35C5" w:rsidR="007F6DE1" w:rsidRPr="008B0D33" w:rsidRDefault="00C72475" w:rsidP="00B5583D">
      <w:pPr>
        <w:spacing w:line="360" w:lineRule="auto"/>
        <w:jc w:val="both"/>
        <w:rPr>
          <w:rFonts w:ascii="David" w:eastAsia="Times New Roman" w:hAnsi="David" w:cs="David"/>
          <w:sz w:val="24"/>
          <w:szCs w:val="24"/>
          <w:rtl/>
        </w:rPr>
      </w:pPr>
      <w:r w:rsidRPr="008B0D33">
        <w:rPr>
          <w:rFonts w:ascii="David" w:eastAsia="Times New Roman" w:hAnsi="David" w:cs="David" w:hint="cs"/>
          <w:sz w:val="24"/>
          <w:szCs w:val="24"/>
          <w:rtl/>
        </w:rPr>
        <w:t>פקודת הכלבת הייתה ונותרה דרקונית ביותר. תיקון</w:t>
      </w:r>
      <w:r w:rsidR="00884148" w:rsidRPr="008B0D33">
        <w:rPr>
          <w:rFonts w:ascii="David" w:eastAsia="Times New Roman" w:hAnsi="David" w:cs="David" w:hint="cs"/>
          <w:sz w:val="24"/>
          <w:szCs w:val="24"/>
          <w:rtl/>
        </w:rPr>
        <w:t xml:space="preserve"> מס' 6</w:t>
      </w:r>
      <w:r w:rsidRPr="008B0D33">
        <w:rPr>
          <w:rFonts w:ascii="David" w:eastAsia="Times New Roman" w:hAnsi="David" w:cs="David" w:hint="cs"/>
          <w:sz w:val="24"/>
          <w:szCs w:val="24"/>
          <w:rtl/>
        </w:rPr>
        <w:t xml:space="preserve"> שנערך לאחרונה צמצם זאת מעט</w:t>
      </w:r>
      <w:r w:rsidR="00884148" w:rsidRPr="008B0D33">
        <w:rPr>
          <w:rFonts w:ascii="David" w:eastAsia="Times New Roman" w:hAnsi="David" w:cs="David" w:hint="cs"/>
          <w:sz w:val="24"/>
          <w:szCs w:val="24"/>
          <w:rtl/>
        </w:rPr>
        <w:t>.</w:t>
      </w:r>
      <w:r w:rsidR="002C58C1" w:rsidRPr="008B0D33">
        <w:rPr>
          <w:rFonts w:ascii="David" w:eastAsia="Times New Roman" w:hAnsi="David" w:cs="David" w:hint="cs"/>
          <w:sz w:val="24"/>
          <w:szCs w:val="24"/>
          <w:rtl/>
        </w:rPr>
        <w:t xml:space="preserve"> </w:t>
      </w:r>
      <w:r w:rsidRPr="008B0D33">
        <w:rPr>
          <w:rFonts w:ascii="David" w:eastAsia="Times New Roman" w:hAnsi="David" w:cs="David" w:hint="cs"/>
          <w:sz w:val="24"/>
          <w:szCs w:val="24"/>
          <w:rtl/>
        </w:rPr>
        <w:t xml:space="preserve">אולם זהו תיקון מאכזב ביותר, </w:t>
      </w:r>
      <w:r w:rsidR="00FC3306" w:rsidRPr="008B0D33">
        <w:rPr>
          <w:rFonts w:ascii="David" w:eastAsia="Times New Roman" w:hAnsi="David" w:cs="David" w:hint="cs"/>
          <w:sz w:val="24"/>
          <w:szCs w:val="24"/>
          <w:rtl/>
        </w:rPr>
        <w:t xml:space="preserve">ודאי </w:t>
      </w:r>
      <w:r w:rsidRPr="008B0D33">
        <w:rPr>
          <w:rFonts w:ascii="David" w:eastAsia="Times New Roman" w:hAnsi="David" w:cs="David" w:hint="cs"/>
          <w:sz w:val="24"/>
          <w:szCs w:val="24"/>
          <w:rtl/>
        </w:rPr>
        <w:t xml:space="preserve">לאור הצעת החוק </w:t>
      </w:r>
      <w:r w:rsidR="00360C21" w:rsidRPr="008B0D33">
        <w:rPr>
          <w:rFonts w:ascii="David" w:eastAsia="Times New Roman" w:hAnsi="David" w:cs="David" w:hint="cs"/>
          <w:sz w:val="24"/>
          <w:szCs w:val="24"/>
          <w:rtl/>
        </w:rPr>
        <w:t>שקדמה לו בשלוש שנים</w:t>
      </w:r>
      <w:r w:rsidRPr="008B0D33">
        <w:rPr>
          <w:rFonts w:ascii="David" w:eastAsia="Times New Roman" w:hAnsi="David" w:cs="David" w:hint="cs"/>
          <w:sz w:val="24"/>
          <w:szCs w:val="24"/>
          <w:rtl/>
        </w:rPr>
        <w:t xml:space="preserve">. </w:t>
      </w:r>
      <w:r w:rsidRPr="008B0D33">
        <w:rPr>
          <w:rFonts w:ascii="David" w:eastAsia="Times New Roman" w:hAnsi="David" w:cs="David"/>
          <w:sz w:val="24"/>
          <w:szCs w:val="24"/>
          <w:rtl/>
        </w:rPr>
        <w:t xml:space="preserve">הצעת חוק למניעת מחלת הכלבת, </w:t>
      </w:r>
      <w:proofErr w:type="spellStart"/>
      <w:r w:rsidRPr="008B0D33">
        <w:rPr>
          <w:rFonts w:ascii="David" w:eastAsia="Times New Roman" w:hAnsi="David" w:cs="David"/>
          <w:sz w:val="24"/>
          <w:szCs w:val="24"/>
          <w:rtl/>
        </w:rPr>
        <w:t>התשע"ז</w:t>
      </w:r>
      <w:proofErr w:type="spellEnd"/>
      <w:r w:rsidRPr="008B0D33">
        <w:rPr>
          <w:rFonts w:ascii="David" w:eastAsia="Times New Roman" w:hAnsi="David" w:cs="David" w:hint="cs"/>
          <w:sz w:val="24"/>
          <w:szCs w:val="24"/>
          <w:rtl/>
        </w:rPr>
        <w:t>–</w:t>
      </w:r>
      <w:r w:rsidRPr="008B0D33">
        <w:rPr>
          <w:rFonts w:ascii="David" w:eastAsia="Times New Roman" w:hAnsi="David" w:cs="David"/>
          <w:sz w:val="24"/>
          <w:szCs w:val="24"/>
          <w:rtl/>
        </w:rPr>
        <w:t>2017 (להלן: הצעת החוק</w:t>
      </w:r>
      <w:r w:rsidRPr="008B0D33">
        <w:rPr>
          <w:rFonts w:ascii="David" w:eastAsia="Times New Roman" w:hAnsi="David" w:cs="David" w:hint="cs"/>
          <w:sz w:val="24"/>
          <w:szCs w:val="24"/>
          <w:rtl/>
        </w:rPr>
        <w:t xml:space="preserve"> 2017</w:t>
      </w:r>
      <w:r w:rsidRPr="008B0D33">
        <w:rPr>
          <w:rFonts w:ascii="David" w:eastAsia="Times New Roman" w:hAnsi="David" w:cs="David"/>
          <w:sz w:val="24"/>
          <w:szCs w:val="24"/>
          <w:rtl/>
        </w:rPr>
        <w:t>), עברה בקריאה ראשונה בכנסת והוכנה לקריאות שנייה ושלישית.</w:t>
      </w:r>
      <w:bookmarkStart w:id="10" w:name="_Ref57374821"/>
      <w:r w:rsidRPr="008B0D33">
        <w:rPr>
          <w:rFonts w:ascii="David" w:eastAsia="Times New Roman" w:hAnsi="David" w:cs="David"/>
          <w:sz w:val="24"/>
          <w:szCs w:val="24"/>
          <w:vertAlign w:val="superscript"/>
          <w:rtl/>
        </w:rPr>
        <w:footnoteReference w:id="17"/>
      </w:r>
      <w:bookmarkEnd w:id="10"/>
      <w:r w:rsidRPr="008B0D33">
        <w:rPr>
          <w:rFonts w:ascii="David" w:eastAsia="Times New Roman" w:hAnsi="David" w:cs="David"/>
          <w:sz w:val="24"/>
          <w:szCs w:val="24"/>
          <w:rtl/>
        </w:rPr>
        <w:t xml:space="preserve"> ההצעה זכתה לכינוי "חוק </w:t>
      </w:r>
      <w:proofErr w:type="spellStart"/>
      <w:r w:rsidRPr="008B0D33">
        <w:rPr>
          <w:rFonts w:ascii="David" w:eastAsia="Times New Roman" w:hAnsi="David" w:cs="David"/>
          <w:sz w:val="24"/>
          <w:szCs w:val="24"/>
          <w:rtl/>
        </w:rPr>
        <w:t>קאיה</w:t>
      </w:r>
      <w:proofErr w:type="spellEnd"/>
      <w:r w:rsidRPr="008B0D33">
        <w:rPr>
          <w:rFonts w:ascii="David" w:eastAsia="Times New Roman" w:hAnsi="David" w:cs="David"/>
          <w:sz w:val="24"/>
          <w:szCs w:val="24"/>
          <w:rtl/>
        </w:rPr>
        <w:t xml:space="preserve"> נתניהו" על שם כלבתו של ראש הממשלה,</w:t>
      </w:r>
      <w:r w:rsidRPr="008B0D33">
        <w:rPr>
          <w:rFonts w:ascii="David" w:eastAsia="Times New Roman" w:hAnsi="David" w:cs="David"/>
          <w:sz w:val="24"/>
          <w:szCs w:val="24"/>
          <w:vertAlign w:val="superscript"/>
          <w:rtl/>
        </w:rPr>
        <w:footnoteReference w:id="18"/>
      </w:r>
      <w:r w:rsidRPr="008B0D33">
        <w:rPr>
          <w:rFonts w:ascii="David" w:eastAsia="Times New Roman" w:hAnsi="David" w:cs="David"/>
          <w:sz w:val="24"/>
          <w:szCs w:val="24"/>
          <w:rtl/>
        </w:rPr>
        <w:t xml:space="preserve"> שנשכה את חברת הכנסת השכל והוכנסה להסגר.</w:t>
      </w:r>
      <w:r w:rsidRPr="008B0D33">
        <w:rPr>
          <w:rFonts w:ascii="David" w:eastAsia="Times New Roman" w:hAnsi="David" w:cs="David"/>
          <w:sz w:val="24"/>
          <w:szCs w:val="24"/>
          <w:vertAlign w:val="superscript"/>
          <w:rtl/>
        </w:rPr>
        <w:footnoteReference w:id="19"/>
      </w:r>
      <w:r w:rsidRPr="008B0D33">
        <w:rPr>
          <w:rFonts w:ascii="David" w:eastAsia="Times New Roman" w:hAnsi="David" w:cs="David"/>
          <w:sz w:val="24"/>
          <w:szCs w:val="24"/>
          <w:rtl/>
        </w:rPr>
        <w:t xml:space="preserve"> כעולה מפרוטוקול ישיבת הכנסת, הצעת החוק נפלה בראשית דרכה בגין מחלוקת מהאופוזיציה בנוגע לסעיף 11 להצעת החוק, בטענה כי הוא מסמיך את המנהל להורות על המתתם של אלפי בעלי חיים בשם חשד למחלת הכלבת ללא קריטריונים להגבלת שיקול דעתו.</w:t>
      </w:r>
      <w:r w:rsidRPr="008B0D33">
        <w:rPr>
          <w:rFonts w:ascii="David" w:eastAsia="Times New Roman" w:hAnsi="David" w:cs="David"/>
          <w:sz w:val="24"/>
          <w:szCs w:val="24"/>
          <w:vertAlign w:val="superscript"/>
          <w:rtl/>
        </w:rPr>
        <w:footnoteReference w:id="20"/>
      </w:r>
      <w:r w:rsidR="0020774F" w:rsidRPr="008B0D33">
        <w:rPr>
          <w:rFonts w:ascii="David" w:eastAsia="Times New Roman" w:hAnsi="David" w:cs="David" w:hint="cs"/>
          <w:sz w:val="24"/>
          <w:szCs w:val="24"/>
          <w:rtl/>
        </w:rPr>
        <w:t xml:space="preserve"> הצעת חוק עדכנית הוגשה </w:t>
      </w:r>
      <w:r w:rsidR="00FF292B" w:rsidRPr="008B0D33">
        <w:rPr>
          <w:rFonts w:ascii="David" w:eastAsia="Times New Roman" w:hAnsi="David" w:cs="David" w:hint="cs"/>
          <w:sz w:val="24"/>
          <w:szCs w:val="24"/>
          <w:rtl/>
        </w:rPr>
        <w:t xml:space="preserve">על ידי </w:t>
      </w:r>
      <w:r w:rsidR="00717707" w:rsidRPr="008B0D33">
        <w:rPr>
          <w:rFonts w:ascii="David" w:eastAsia="Times New Roman" w:hAnsi="David" w:cs="David" w:hint="cs"/>
          <w:sz w:val="24"/>
          <w:szCs w:val="24"/>
          <w:rtl/>
        </w:rPr>
        <w:t xml:space="preserve">ועדת הכלכלה של הכנסת </w:t>
      </w:r>
      <w:r w:rsidR="0020774F" w:rsidRPr="008B0D33">
        <w:rPr>
          <w:rFonts w:ascii="David" w:eastAsia="Times New Roman" w:hAnsi="David" w:cs="David" w:hint="cs"/>
          <w:sz w:val="24"/>
          <w:szCs w:val="24"/>
          <w:rtl/>
        </w:rPr>
        <w:t>בספטמבר 2020</w:t>
      </w:r>
      <w:r w:rsidR="00030C6A" w:rsidRPr="008B0D33">
        <w:rPr>
          <w:rFonts w:ascii="David" w:eastAsia="Times New Roman" w:hAnsi="David" w:cs="David" w:hint="cs"/>
          <w:sz w:val="24"/>
          <w:szCs w:val="24"/>
          <w:rtl/>
        </w:rPr>
        <w:t xml:space="preserve"> (להלן: הצעת התיקון 2020)</w:t>
      </w:r>
      <w:bookmarkStart w:id="11" w:name="_Ref56598522"/>
      <w:r w:rsidR="0020774F" w:rsidRPr="008B0D33">
        <w:rPr>
          <w:rStyle w:val="a8"/>
          <w:rFonts w:ascii="David" w:eastAsia="Times New Roman" w:hAnsi="David" w:cs="David"/>
          <w:sz w:val="24"/>
          <w:szCs w:val="24"/>
          <w:rtl/>
        </w:rPr>
        <w:footnoteReference w:id="21"/>
      </w:r>
      <w:bookmarkEnd w:id="11"/>
      <w:r w:rsidR="0020774F" w:rsidRPr="008B0D33">
        <w:rPr>
          <w:rFonts w:ascii="David" w:eastAsia="Times New Roman" w:hAnsi="David" w:cs="David" w:hint="cs"/>
          <w:sz w:val="24"/>
          <w:szCs w:val="24"/>
          <w:rtl/>
        </w:rPr>
        <w:t xml:space="preserve"> והתקבלה כאמור חודשיים לאחר מכן. </w:t>
      </w:r>
      <w:r w:rsidR="00C53ABF" w:rsidRPr="008B0D33">
        <w:rPr>
          <w:rFonts w:ascii="David" w:eastAsia="Times New Roman" w:hAnsi="David" w:cs="David" w:hint="cs"/>
          <w:sz w:val="24"/>
          <w:szCs w:val="24"/>
          <w:rtl/>
        </w:rPr>
        <w:t xml:space="preserve">עיקר התיקונים </w:t>
      </w:r>
      <w:r w:rsidR="00717707" w:rsidRPr="008B0D33">
        <w:rPr>
          <w:rFonts w:ascii="David" w:eastAsia="Times New Roman" w:hAnsi="David" w:cs="David" w:hint="cs"/>
          <w:sz w:val="24"/>
          <w:szCs w:val="24"/>
          <w:rtl/>
        </w:rPr>
        <w:t xml:space="preserve">לפקודה בשלהי 2020 </w:t>
      </w:r>
      <w:r w:rsidR="00C53ABF" w:rsidRPr="008B0D33">
        <w:rPr>
          <w:rFonts w:ascii="David" w:eastAsia="Times New Roman" w:hAnsi="David" w:cs="David" w:hint="cs"/>
          <w:sz w:val="24"/>
          <w:szCs w:val="24"/>
          <w:rtl/>
        </w:rPr>
        <w:t xml:space="preserve">הוא קוסמטי; </w:t>
      </w:r>
      <w:r w:rsidR="0020774F" w:rsidRPr="008B0D33">
        <w:rPr>
          <w:rFonts w:ascii="David" w:eastAsia="Times New Roman" w:hAnsi="David" w:cs="David" w:hint="cs"/>
          <w:sz w:val="24"/>
          <w:szCs w:val="24"/>
          <w:rtl/>
        </w:rPr>
        <w:t xml:space="preserve">מרבית הדרקוניות </w:t>
      </w:r>
      <w:r w:rsidR="0020774F" w:rsidRPr="008B0D33">
        <w:rPr>
          <w:rFonts w:ascii="David" w:eastAsia="Times New Roman" w:hAnsi="David" w:cs="David"/>
          <w:sz w:val="24"/>
          <w:szCs w:val="24"/>
          <w:rtl/>
        </w:rPr>
        <w:t>–</w:t>
      </w:r>
      <w:r w:rsidR="0020774F" w:rsidRPr="008B0D33">
        <w:rPr>
          <w:rFonts w:ascii="David" w:eastAsia="Times New Roman" w:hAnsi="David" w:cs="David" w:hint="cs"/>
          <w:sz w:val="24"/>
          <w:szCs w:val="24"/>
          <w:rtl/>
        </w:rPr>
        <w:t xml:space="preserve"> נותרה על כנה.</w:t>
      </w:r>
      <w:r w:rsidR="00875DD7" w:rsidRPr="008B0D33">
        <w:rPr>
          <w:rFonts w:ascii="David" w:eastAsia="Times New Roman" w:hAnsi="David" w:cs="David" w:hint="cs"/>
          <w:sz w:val="24"/>
          <w:szCs w:val="24"/>
          <w:rtl/>
        </w:rPr>
        <w:t xml:space="preserve"> </w:t>
      </w:r>
      <w:r w:rsidR="00F80623" w:rsidRPr="008B0D33">
        <w:rPr>
          <w:rFonts w:ascii="David" w:eastAsia="Times New Roman" w:hAnsi="David" w:cs="David" w:hint="cs"/>
          <w:sz w:val="24"/>
          <w:szCs w:val="24"/>
          <w:rtl/>
        </w:rPr>
        <w:t>תת־</w:t>
      </w:r>
      <w:r w:rsidR="00875DD7" w:rsidRPr="008B0D33">
        <w:rPr>
          <w:rFonts w:ascii="David" w:eastAsia="Times New Roman" w:hAnsi="David" w:cs="David" w:hint="cs"/>
          <w:sz w:val="24"/>
          <w:szCs w:val="24"/>
          <w:rtl/>
        </w:rPr>
        <w:t>פרק זה יציג את עיקרי הפקודה, תוך התייחסות לתיקו</w:t>
      </w:r>
      <w:r w:rsidR="00C75E16" w:rsidRPr="008B0D33">
        <w:rPr>
          <w:rFonts w:ascii="David" w:eastAsia="Times New Roman" w:hAnsi="David" w:cs="David" w:hint="cs"/>
          <w:sz w:val="24"/>
          <w:szCs w:val="24"/>
          <w:rtl/>
        </w:rPr>
        <w:t>ן 6</w:t>
      </w:r>
      <w:r w:rsidR="00B5583D" w:rsidRPr="008B0D33">
        <w:rPr>
          <w:rFonts w:ascii="David" w:eastAsia="Times New Roman" w:hAnsi="David" w:cs="David" w:hint="cs"/>
          <w:sz w:val="24"/>
          <w:szCs w:val="24"/>
          <w:rtl/>
        </w:rPr>
        <w:t>, למה ששינה ולמה שלא</w:t>
      </w:r>
      <w:r w:rsidR="00875DD7" w:rsidRPr="008B0D33">
        <w:rPr>
          <w:rFonts w:ascii="David" w:eastAsia="Times New Roman" w:hAnsi="David" w:cs="David" w:hint="cs"/>
          <w:sz w:val="24"/>
          <w:szCs w:val="24"/>
          <w:rtl/>
        </w:rPr>
        <w:t>.</w:t>
      </w:r>
    </w:p>
    <w:p w14:paraId="4CF0849E" w14:textId="5CD3C250" w:rsidR="00EA03E6" w:rsidRPr="008B0D33" w:rsidRDefault="00875DD7" w:rsidP="00FF0D8F">
      <w:pPr>
        <w:spacing w:line="360" w:lineRule="auto"/>
        <w:jc w:val="both"/>
        <w:rPr>
          <w:rFonts w:ascii="David" w:eastAsia="David" w:hAnsi="David" w:cs="David"/>
          <w:sz w:val="24"/>
          <w:szCs w:val="24"/>
          <w:rtl/>
        </w:rPr>
      </w:pPr>
      <w:r w:rsidRPr="008B0D33">
        <w:rPr>
          <w:rFonts w:ascii="David" w:eastAsia="Times New Roman" w:hAnsi="David" w:cs="David" w:hint="cs"/>
          <w:sz w:val="24"/>
          <w:szCs w:val="24"/>
          <w:rtl/>
        </w:rPr>
        <w:t>פקודת הכלבת הורתה</w:t>
      </w:r>
      <w:r w:rsidR="00134870" w:rsidRPr="008B0D33">
        <w:rPr>
          <w:rFonts w:ascii="David" w:eastAsia="Times New Roman" w:hAnsi="David" w:cs="David" w:hint="cs"/>
          <w:sz w:val="24"/>
          <w:szCs w:val="24"/>
          <w:rtl/>
        </w:rPr>
        <w:t>,</w:t>
      </w:r>
      <w:r w:rsidRPr="008B0D33">
        <w:rPr>
          <w:rFonts w:ascii="David" w:eastAsia="Times New Roman" w:hAnsi="David" w:cs="David" w:hint="cs"/>
          <w:sz w:val="24"/>
          <w:szCs w:val="24"/>
          <w:rtl/>
        </w:rPr>
        <w:t xml:space="preserve"> ועדיין </w:t>
      </w:r>
      <w:r w:rsidR="00AA3577" w:rsidRPr="008B0D33">
        <w:rPr>
          <w:rFonts w:ascii="David" w:eastAsia="Times New Roman" w:hAnsi="David" w:cs="David"/>
          <w:sz w:val="24"/>
          <w:szCs w:val="24"/>
          <w:rtl/>
        </w:rPr>
        <w:t>מורה</w:t>
      </w:r>
      <w:r w:rsidR="00134870" w:rsidRPr="008B0D33">
        <w:rPr>
          <w:rFonts w:ascii="David" w:eastAsia="Times New Roman" w:hAnsi="David" w:cs="David" w:hint="cs"/>
          <w:sz w:val="24"/>
          <w:szCs w:val="24"/>
          <w:rtl/>
        </w:rPr>
        <w:t>,</w:t>
      </w:r>
      <w:r w:rsidR="00AA3577" w:rsidRPr="008B0D33">
        <w:rPr>
          <w:rFonts w:ascii="David" w:eastAsia="Times New Roman" w:hAnsi="David" w:cs="David"/>
          <w:sz w:val="24"/>
          <w:szCs w:val="24"/>
          <w:rtl/>
        </w:rPr>
        <w:t xml:space="preserve"> על בידודו של בעל חיים שנשך אדם, ואין זה משנה אם מדובר בכלב, חתול, קוף וכדומה; אם הננשך הוא הבעלים או זר; ומה הרקע לנשיכה. למשל</w:t>
      </w:r>
      <w:r w:rsidR="00477014" w:rsidRPr="008B0D33">
        <w:rPr>
          <w:rFonts w:ascii="David" w:eastAsia="Times New Roman" w:hAnsi="David" w:cs="David" w:hint="cs"/>
          <w:sz w:val="24"/>
          <w:szCs w:val="24"/>
          <w:rtl/>
        </w:rPr>
        <w:t>,</w:t>
      </w:r>
      <w:r w:rsidR="00AA3577" w:rsidRPr="008B0D33">
        <w:rPr>
          <w:rFonts w:ascii="David" w:eastAsia="Times New Roman" w:hAnsi="David" w:cs="David"/>
          <w:sz w:val="24"/>
          <w:szCs w:val="24"/>
          <w:rtl/>
        </w:rPr>
        <w:t xml:space="preserve"> כלב מחוסן מכלבת שהגן על עצמו מתקיפה אנושית עדיין דינו בידוד. בהתאם להוראת סעיף 4 לפקודה, מחויב בעליו של בעל החיים שנשך, תוך 24 שעות ממועד הנשיכה, להודיע על כך לרשויות. </w:t>
      </w:r>
      <w:r w:rsidR="0035579C" w:rsidRPr="008B0D33">
        <w:rPr>
          <w:rFonts w:ascii="David" w:eastAsia="Times New Roman" w:hAnsi="David" w:cs="David" w:hint="cs"/>
          <w:sz w:val="24"/>
          <w:szCs w:val="24"/>
          <w:rtl/>
        </w:rPr>
        <w:t xml:space="preserve">אם בעל החיים הוא </w:t>
      </w:r>
      <w:r w:rsidR="00AA3577" w:rsidRPr="008B0D33">
        <w:rPr>
          <w:rFonts w:ascii="David" w:eastAsia="Times New Roman" w:hAnsi="David" w:cs="David"/>
          <w:sz w:val="24"/>
          <w:szCs w:val="24"/>
          <w:rtl/>
        </w:rPr>
        <w:t xml:space="preserve">כלב, חתול </w:t>
      </w:r>
      <w:r w:rsidR="0035579C" w:rsidRPr="008B0D33">
        <w:rPr>
          <w:rFonts w:ascii="David" w:eastAsia="Times New Roman" w:hAnsi="David" w:cs="David" w:hint="cs"/>
          <w:sz w:val="24"/>
          <w:szCs w:val="24"/>
          <w:rtl/>
        </w:rPr>
        <w:t>א</w:t>
      </w:r>
      <w:r w:rsidR="00AA3577" w:rsidRPr="008B0D33">
        <w:rPr>
          <w:rFonts w:ascii="David" w:eastAsia="Times New Roman" w:hAnsi="David" w:cs="David"/>
          <w:sz w:val="24"/>
          <w:szCs w:val="24"/>
          <w:rtl/>
        </w:rPr>
        <w:t>ו</w:t>
      </w:r>
      <w:r w:rsidR="0035579C" w:rsidRPr="008B0D33">
        <w:rPr>
          <w:rFonts w:ascii="David" w:eastAsia="Times New Roman" w:hAnsi="David" w:cs="David" w:hint="cs"/>
          <w:sz w:val="24"/>
          <w:szCs w:val="24"/>
          <w:rtl/>
        </w:rPr>
        <w:t xml:space="preserve"> </w:t>
      </w:r>
      <w:r w:rsidR="00AA3577" w:rsidRPr="008B0D33">
        <w:rPr>
          <w:rFonts w:ascii="David" w:eastAsia="Times New Roman" w:hAnsi="David" w:cs="David"/>
          <w:sz w:val="24"/>
          <w:szCs w:val="24"/>
          <w:rtl/>
        </w:rPr>
        <w:t>קוף</w:t>
      </w:r>
      <w:r w:rsidR="0035579C" w:rsidRPr="008B0D33">
        <w:rPr>
          <w:rFonts w:ascii="David" w:eastAsia="Times New Roman" w:hAnsi="David" w:cs="David" w:hint="cs"/>
          <w:sz w:val="24"/>
          <w:szCs w:val="24"/>
          <w:rtl/>
        </w:rPr>
        <w:t>, יילקח</w:t>
      </w:r>
      <w:r w:rsidR="00AA3577" w:rsidRPr="008B0D33">
        <w:rPr>
          <w:rFonts w:ascii="David" w:eastAsia="Times New Roman" w:hAnsi="David" w:cs="David"/>
          <w:sz w:val="24"/>
          <w:szCs w:val="24"/>
          <w:rtl/>
        </w:rPr>
        <w:t xml:space="preserve"> למאורת בידוד לעשרה ימי </w:t>
      </w:r>
      <w:r w:rsidR="0035579C" w:rsidRPr="008B0D33">
        <w:rPr>
          <w:rFonts w:ascii="David" w:eastAsia="Times New Roman" w:hAnsi="David" w:cs="David" w:hint="cs"/>
          <w:sz w:val="24"/>
          <w:szCs w:val="24"/>
          <w:rtl/>
        </w:rPr>
        <w:t xml:space="preserve">בידוד, </w:t>
      </w:r>
      <w:r w:rsidR="00AA3577" w:rsidRPr="008B0D33">
        <w:rPr>
          <w:rFonts w:ascii="David" w:eastAsia="Times New Roman" w:hAnsi="David" w:cs="David"/>
          <w:sz w:val="24"/>
          <w:szCs w:val="24"/>
          <w:rtl/>
        </w:rPr>
        <w:t>בעוד פרה עשויה "להיעצר" ברפת, חזיר בדיר.</w:t>
      </w:r>
      <w:r w:rsidR="00AA3577" w:rsidRPr="008B0D33">
        <w:rPr>
          <w:rStyle w:val="a8"/>
          <w:rFonts w:ascii="David" w:eastAsia="Times New Roman" w:hAnsi="David" w:cs="David"/>
          <w:sz w:val="24"/>
          <w:szCs w:val="24"/>
          <w:rtl/>
        </w:rPr>
        <w:footnoteReference w:id="22"/>
      </w:r>
      <w:r w:rsidR="00AA3577" w:rsidRPr="008B0D33">
        <w:rPr>
          <w:rFonts w:ascii="David" w:eastAsia="Times New Roman" w:hAnsi="David" w:cs="David"/>
          <w:sz w:val="24"/>
          <w:szCs w:val="24"/>
          <w:rtl/>
        </w:rPr>
        <w:t xml:space="preserve"> אין צורך להוכיח כל קשר בין סימני הנשיכה לבין בעל החיים אשר כביכול נשך על מנת שווטרינר יחתום על צו הסגרה, עניין הממחיש את זילות חייהם של בעלי החיים. כך</w:t>
      </w:r>
      <w:r w:rsidR="00FB0716" w:rsidRPr="008B0D33">
        <w:rPr>
          <w:rFonts w:ascii="David" w:eastAsia="Times New Roman" w:hAnsi="David" w:cs="David" w:hint="cs"/>
          <w:sz w:val="24"/>
          <w:szCs w:val="24"/>
          <w:rtl/>
        </w:rPr>
        <w:t>,</w:t>
      </w:r>
      <w:r w:rsidR="00AA3577" w:rsidRPr="008B0D33">
        <w:rPr>
          <w:rFonts w:ascii="David" w:eastAsia="Times New Roman" w:hAnsi="David" w:cs="David"/>
          <w:sz w:val="24"/>
          <w:szCs w:val="24"/>
          <w:rtl/>
        </w:rPr>
        <w:t xml:space="preserve"> למשל</w:t>
      </w:r>
      <w:r w:rsidR="00FB0716" w:rsidRPr="008B0D33">
        <w:rPr>
          <w:rFonts w:ascii="David" w:eastAsia="Times New Roman" w:hAnsi="David" w:cs="David" w:hint="cs"/>
          <w:sz w:val="24"/>
          <w:szCs w:val="24"/>
          <w:rtl/>
        </w:rPr>
        <w:t>,</w:t>
      </w:r>
      <w:r w:rsidR="00AA3577" w:rsidRPr="008B0D33">
        <w:rPr>
          <w:rFonts w:ascii="David" w:eastAsia="Times New Roman" w:hAnsi="David" w:cs="David"/>
          <w:sz w:val="24"/>
          <w:szCs w:val="24"/>
          <w:rtl/>
        </w:rPr>
        <w:t xml:space="preserve"> בעניין </w:t>
      </w:r>
      <w:proofErr w:type="spellStart"/>
      <w:r w:rsidR="00AA3577" w:rsidRPr="008B0D33">
        <w:rPr>
          <w:rFonts w:ascii="David" w:eastAsia="Times New Roman" w:hAnsi="David" w:cs="David"/>
          <w:b/>
          <w:bCs/>
          <w:sz w:val="24"/>
          <w:szCs w:val="24"/>
          <w:rtl/>
        </w:rPr>
        <w:t>ברקובסקי</w:t>
      </w:r>
      <w:proofErr w:type="spellEnd"/>
      <w:r w:rsidR="00AA3577" w:rsidRPr="008B0D33">
        <w:rPr>
          <w:rFonts w:ascii="David" w:eastAsia="Times New Roman" w:hAnsi="David" w:cs="David"/>
          <w:sz w:val="24"/>
          <w:szCs w:val="24"/>
          <w:rtl/>
        </w:rPr>
        <w:t xml:space="preserve"> נדחתה בקשת העותרת לסעד זמני באשר להחלטה המורה לשלוח את כלבתה להסגר עירוני, אף שבית המשפט ציין כי עולה מחומר הראיות שהובא </w:t>
      </w:r>
      <w:r w:rsidR="00A671C3" w:rsidRPr="008B0D33">
        <w:rPr>
          <w:rFonts w:ascii="David" w:eastAsia="Times New Roman" w:hAnsi="David" w:cs="David" w:hint="eastAsia"/>
          <w:sz w:val="24"/>
          <w:szCs w:val="24"/>
          <w:rtl/>
        </w:rPr>
        <w:t>ל</w:t>
      </w:r>
      <w:r w:rsidR="00A671C3" w:rsidRPr="008B0D33">
        <w:rPr>
          <w:rFonts w:ascii="David" w:eastAsia="Times New Roman" w:hAnsi="David" w:cs="David"/>
          <w:sz w:val="24"/>
          <w:szCs w:val="24"/>
          <w:rtl/>
        </w:rPr>
        <w:t xml:space="preserve">פניו </w:t>
      </w:r>
      <w:r w:rsidR="00AA3577" w:rsidRPr="008B0D33">
        <w:rPr>
          <w:rFonts w:ascii="David" w:eastAsia="Times New Roman" w:hAnsi="David" w:cs="David"/>
          <w:sz w:val="24"/>
          <w:szCs w:val="24"/>
          <w:rtl/>
        </w:rPr>
        <w:t>כי אין זה ברור מי מבין שני הכלבים נשך את המתלונן. נקבע כי מעת שקיבלה העותרת את צו ההסגר מאת משרד הבריאות, עליה להביא את כלבתה להסגרה בתוך 24 שעות כלשון הפקודה.</w:t>
      </w:r>
      <w:r w:rsidR="00AA3577" w:rsidRPr="008B0D33">
        <w:rPr>
          <w:rFonts w:ascii="David" w:eastAsia="Times New Roman" w:hAnsi="David" w:cs="David"/>
          <w:sz w:val="24"/>
          <w:szCs w:val="24"/>
          <w:vertAlign w:val="superscript"/>
          <w:rtl/>
        </w:rPr>
        <w:footnoteReference w:id="23"/>
      </w:r>
      <w:r w:rsidR="00AA3577" w:rsidRPr="008B0D33">
        <w:rPr>
          <w:rFonts w:ascii="David" w:eastAsia="Times New Roman" w:hAnsi="David" w:cs="David"/>
          <w:sz w:val="24"/>
          <w:szCs w:val="24"/>
          <w:rtl/>
        </w:rPr>
        <w:t xml:space="preserve"> כלומר, צו ההסגרה הוא למעשה נקודת </w:t>
      </w:r>
      <w:proofErr w:type="spellStart"/>
      <w:r w:rsidR="00AA3577" w:rsidRPr="008B0D33">
        <w:rPr>
          <w:rFonts w:ascii="David" w:eastAsia="Times New Roman" w:hAnsi="David" w:cs="David"/>
          <w:sz w:val="24"/>
          <w:szCs w:val="24"/>
          <w:rtl/>
        </w:rPr>
        <w:t>אל</w:t>
      </w:r>
      <w:r w:rsidR="00A671C3" w:rsidRPr="008B0D33">
        <w:rPr>
          <w:rFonts w:ascii="David" w:eastAsia="Times New Roman" w:hAnsi="David" w:cs="David" w:hint="eastAsia"/>
          <w:sz w:val="24"/>
          <w:szCs w:val="24"/>
          <w:rtl/>
        </w:rPr>
        <w:t>־</w:t>
      </w:r>
      <w:r w:rsidR="00AA3577" w:rsidRPr="008B0D33">
        <w:rPr>
          <w:rFonts w:ascii="David" w:eastAsia="Times New Roman" w:hAnsi="David" w:cs="David"/>
          <w:sz w:val="24"/>
          <w:szCs w:val="24"/>
          <w:rtl/>
        </w:rPr>
        <w:t>חזור</w:t>
      </w:r>
      <w:proofErr w:type="spellEnd"/>
      <w:r w:rsidR="00AA3577" w:rsidRPr="008B0D33">
        <w:rPr>
          <w:rFonts w:ascii="David" w:eastAsia="Times New Roman" w:hAnsi="David" w:cs="David"/>
          <w:sz w:val="24"/>
          <w:szCs w:val="24"/>
          <w:rtl/>
        </w:rPr>
        <w:t xml:space="preserve"> משפטית, החורצת את דינו של בעל החיים למאורת הסגר, אפילו נוכח ראיות סותרות </w:t>
      </w:r>
      <w:r w:rsidR="007177BE" w:rsidRPr="008B0D33">
        <w:rPr>
          <w:rFonts w:ascii="David" w:eastAsia="Times New Roman" w:hAnsi="David" w:cs="David" w:hint="eastAsia"/>
          <w:sz w:val="24"/>
          <w:szCs w:val="24"/>
          <w:rtl/>
        </w:rPr>
        <w:t>על</w:t>
      </w:r>
      <w:r w:rsidR="007177BE" w:rsidRPr="008B0D33">
        <w:rPr>
          <w:rFonts w:ascii="David" w:eastAsia="Times New Roman" w:hAnsi="David" w:cs="David"/>
          <w:sz w:val="24"/>
          <w:szCs w:val="24"/>
          <w:rtl/>
        </w:rPr>
        <w:t xml:space="preserve"> </w:t>
      </w:r>
      <w:r w:rsidR="00AA3577" w:rsidRPr="008B0D33">
        <w:rPr>
          <w:rFonts w:ascii="David" w:eastAsia="Times New Roman" w:hAnsi="David" w:cs="David"/>
          <w:sz w:val="24"/>
          <w:szCs w:val="24"/>
          <w:rtl/>
        </w:rPr>
        <w:t xml:space="preserve">אודות הנשיכה. בתום עשרת ימי </w:t>
      </w:r>
      <w:r w:rsidR="0035579C" w:rsidRPr="008B0D33">
        <w:rPr>
          <w:rFonts w:ascii="David" w:eastAsia="Times New Roman" w:hAnsi="David" w:cs="David" w:hint="cs"/>
          <w:sz w:val="24"/>
          <w:szCs w:val="24"/>
          <w:rtl/>
        </w:rPr>
        <w:t xml:space="preserve">הבידוד, אשר נקראו לפני התיקון "ימי </w:t>
      </w:r>
      <w:r w:rsidR="00AA3577" w:rsidRPr="008B0D33">
        <w:rPr>
          <w:rFonts w:ascii="David" w:eastAsia="Times New Roman" w:hAnsi="David" w:cs="David"/>
          <w:sz w:val="24"/>
          <w:szCs w:val="24"/>
          <w:rtl/>
        </w:rPr>
        <w:t>מעצר</w:t>
      </w:r>
      <w:r w:rsidR="0035579C" w:rsidRPr="008B0D33">
        <w:rPr>
          <w:rFonts w:ascii="David" w:eastAsia="Times New Roman" w:hAnsi="David" w:cs="David" w:hint="cs"/>
          <w:sz w:val="24"/>
          <w:szCs w:val="24"/>
          <w:rtl/>
        </w:rPr>
        <w:t>" (טרמינולוגיה שצומצמה אך לא נזנחה לחלוטין ב</w:t>
      </w:r>
      <w:r w:rsidR="002C58C1" w:rsidRPr="008B0D33">
        <w:rPr>
          <w:rFonts w:ascii="David" w:eastAsia="Times New Roman" w:hAnsi="David" w:cs="David" w:hint="cs"/>
          <w:sz w:val="24"/>
          <w:szCs w:val="24"/>
          <w:rtl/>
        </w:rPr>
        <w:t>תיקון 6</w:t>
      </w:r>
      <w:r w:rsidR="0035579C" w:rsidRPr="008B0D33">
        <w:rPr>
          <w:rFonts w:ascii="David" w:eastAsia="Times New Roman" w:hAnsi="David" w:cs="David" w:hint="cs"/>
          <w:sz w:val="24"/>
          <w:szCs w:val="24"/>
          <w:rtl/>
        </w:rPr>
        <w:t>)</w:t>
      </w:r>
      <w:r w:rsidR="00AA3577" w:rsidRPr="008B0D33">
        <w:rPr>
          <w:rFonts w:ascii="David" w:eastAsia="Times New Roman" w:hAnsi="David" w:cs="David"/>
          <w:sz w:val="24"/>
          <w:szCs w:val="24"/>
          <w:rtl/>
        </w:rPr>
        <w:t xml:space="preserve">, אם הוברר כי בעל החיים נקי מכלבת, יש להוציאו ממקום הבידוד; אם לא הוציאו בעליו, </w:t>
      </w:r>
      <w:r w:rsidR="0035579C" w:rsidRPr="008B0D33">
        <w:rPr>
          <w:rFonts w:ascii="David" w:eastAsia="Times New Roman" w:hAnsi="David" w:cs="David" w:hint="cs"/>
          <w:sz w:val="24"/>
          <w:szCs w:val="24"/>
          <w:rtl/>
        </w:rPr>
        <w:t xml:space="preserve">עד נובמבר 2020 </w:t>
      </w:r>
      <w:r w:rsidR="00AA3577" w:rsidRPr="008B0D33">
        <w:rPr>
          <w:rFonts w:ascii="David" w:eastAsia="Times New Roman" w:hAnsi="David" w:cs="David"/>
          <w:sz w:val="24"/>
          <w:szCs w:val="24"/>
          <w:rtl/>
        </w:rPr>
        <w:t xml:space="preserve">מותר </w:t>
      </w:r>
      <w:r w:rsidR="0035579C" w:rsidRPr="008B0D33">
        <w:rPr>
          <w:rFonts w:ascii="David" w:eastAsia="Times New Roman" w:hAnsi="David" w:cs="David" w:hint="cs"/>
          <w:sz w:val="24"/>
          <w:szCs w:val="24"/>
          <w:rtl/>
        </w:rPr>
        <w:t xml:space="preserve">היה </w:t>
      </w:r>
      <w:r w:rsidR="00AA3577" w:rsidRPr="008B0D33">
        <w:rPr>
          <w:rFonts w:ascii="David" w:eastAsia="Times New Roman" w:hAnsi="David" w:cs="David"/>
          <w:sz w:val="24"/>
          <w:szCs w:val="24"/>
          <w:rtl/>
        </w:rPr>
        <w:t>להשמידו</w:t>
      </w:r>
      <w:r w:rsidR="0035579C" w:rsidRPr="008B0D33">
        <w:rPr>
          <w:rFonts w:ascii="David" w:eastAsia="Times New Roman" w:hAnsi="David" w:cs="David" w:hint="cs"/>
          <w:sz w:val="24"/>
          <w:szCs w:val="24"/>
          <w:rtl/>
        </w:rPr>
        <w:t xml:space="preserve">; תיקון </w:t>
      </w:r>
      <w:r w:rsidR="00FF0D8F" w:rsidRPr="008B0D33">
        <w:rPr>
          <w:rFonts w:ascii="David" w:eastAsia="Times New Roman" w:hAnsi="David" w:cs="David" w:hint="cs"/>
          <w:sz w:val="24"/>
          <w:szCs w:val="24"/>
          <w:rtl/>
        </w:rPr>
        <w:t xml:space="preserve">6 </w:t>
      </w:r>
      <w:r w:rsidR="0035579C" w:rsidRPr="008B0D33">
        <w:rPr>
          <w:rFonts w:ascii="David" w:eastAsia="Times New Roman" w:hAnsi="David" w:cs="David" w:hint="cs"/>
          <w:sz w:val="24"/>
          <w:szCs w:val="24"/>
          <w:rtl/>
        </w:rPr>
        <w:t xml:space="preserve">מחייב </w:t>
      </w:r>
      <w:r w:rsidR="0035579C" w:rsidRPr="008B0D33">
        <w:rPr>
          <w:rFonts w:ascii="David" w:eastAsia="Times New Roman" w:hAnsi="David" w:cs="David"/>
          <w:sz w:val="24"/>
          <w:szCs w:val="24"/>
          <w:rtl/>
        </w:rPr>
        <w:t>למסור את בעל החיים להחזקתו של אחר, ו</w:t>
      </w:r>
      <w:r w:rsidR="0035579C" w:rsidRPr="008B0D33">
        <w:rPr>
          <w:rFonts w:ascii="David" w:eastAsia="Times New Roman" w:hAnsi="David" w:cs="David" w:hint="cs"/>
          <w:sz w:val="24"/>
          <w:szCs w:val="24"/>
          <w:rtl/>
        </w:rPr>
        <w:t xml:space="preserve">רק </w:t>
      </w:r>
      <w:r w:rsidR="0035579C" w:rsidRPr="008B0D33">
        <w:rPr>
          <w:rFonts w:ascii="David" w:eastAsia="Times New Roman" w:hAnsi="David" w:cs="David"/>
          <w:sz w:val="24"/>
          <w:szCs w:val="24"/>
          <w:rtl/>
        </w:rPr>
        <w:t>אם לא ניתן לעשות כן במאמץ סביר ובפרק זמן סביר</w:t>
      </w:r>
      <w:r w:rsidR="0035579C" w:rsidRPr="008B0D33">
        <w:rPr>
          <w:rFonts w:ascii="David" w:eastAsia="Times New Roman" w:hAnsi="David" w:cs="David" w:hint="cs"/>
          <w:sz w:val="24"/>
          <w:szCs w:val="24"/>
          <w:rtl/>
        </w:rPr>
        <w:t xml:space="preserve">, ניתן </w:t>
      </w:r>
      <w:r w:rsidR="0035579C" w:rsidRPr="008B0D33">
        <w:rPr>
          <w:rFonts w:ascii="David" w:eastAsia="Times New Roman" w:hAnsi="David" w:cs="David"/>
          <w:sz w:val="24"/>
          <w:szCs w:val="24"/>
          <w:rtl/>
        </w:rPr>
        <w:t>להורות על המתתו</w:t>
      </w:r>
      <w:r w:rsidR="00AA3577" w:rsidRPr="008B0D33">
        <w:rPr>
          <w:rFonts w:ascii="David" w:eastAsia="Times New Roman" w:hAnsi="David" w:cs="David"/>
          <w:sz w:val="24"/>
          <w:szCs w:val="24"/>
          <w:rtl/>
        </w:rPr>
        <w:t xml:space="preserve">. על הבעלים לשלם לרשות המקומית עבור עשרת ימי הבידוד, בגין "הזנת הבעל-חי, שיכונו והטיפול בו". במידה שבעל החי נחבל, חלה או מת בעודו במעצר – אין הרשות חייבת בכל פיצוי. </w:t>
      </w:r>
    </w:p>
    <w:p w14:paraId="12425997" w14:textId="42D253E6" w:rsidR="00AA3577" w:rsidRPr="008B0D33" w:rsidRDefault="00AA3577" w:rsidP="00BD2CAB">
      <w:pPr>
        <w:spacing w:line="360" w:lineRule="auto"/>
        <w:jc w:val="both"/>
        <w:rPr>
          <w:rFonts w:ascii="David" w:eastAsia="Times New Roman" w:hAnsi="David" w:cs="David"/>
          <w:sz w:val="24"/>
          <w:szCs w:val="24"/>
          <w:rtl/>
        </w:rPr>
      </w:pPr>
      <w:r w:rsidRPr="008B0D33">
        <w:rPr>
          <w:rFonts w:ascii="David" w:eastAsia="David" w:hAnsi="David" w:cs="David"/>
          <w:sz w:val="24"/>
          <w:szCs w:val="24"/>
          <w:rtl/>
        </w:rPr>
        <w:t>סעיף 5 לפקודת הכלבת מסמיך גורמים מנהליים לפנות לשופט שלום לתת צו להשמדת כלב, חתול או קוף, ועל השופט לתת צו כאמור אם הסיק כי "נשכו אדם יותר מפעם אחת או שלדעתו הם צפויים במידה יתרה להידבק בכלבת ולהעבירה". כלומר, הסעיף מחייב את השופט לשתף פעולה עם בקשת המתה במצב של שתי נשיכות ומעלה, גם ללא כלבת, ובמצב של סיכוי ערטילאי להידבק בכלבת.</w:t>
      </w:r>
      <w:r w:rsidRPr="008B0D33">
        <w:rPr>
          <w:rStyle w:val="a8"/>
          <w:rFonts w:ascii="David" w:eastAsia="David" w:hAnsi="David" w:cs="David"/>
          <w:sz w:val="24"/>
          <w:szCs w:val="24"/>
          <w:rtl/>
        </w:rPr>
        <w:footnoteReference w:id="24"/>
      </w:r>
      <w:r w:rsidRPr="008B0D33">
        <w:rPr>
          <w:rFonts w:ascii="David" w:eastAsia="David" w:hAnsi="David" w:cs="David"/>
          <w:sz w:val="24"/>
          <w:szCs w:val="24"/>
          <w:rtl/>
        </w:rPr>
        <w:t xml:space="preserve"> אף כי לווטרינר יש שיקול דעת אם לפנות לשופט, </w:t>
      </w:r>
      <w:r w:rsidRPr="008B0D33">
        <w:rPr>
          <w:rFonts w:ascii="David" w:eastAsia="Times New Roman" w:hAnsi="David" w:cs="David"/>
          <w:sz w:val="24"/>
          <w:szCs w:val="24"/>
          <w:rtl/>
        </w:rPr>
        <w:t>לשופט אין שיקול דעת בעניין, למעט עילות המשפט המנהלי.</w:t>
      </w:r>
      <w:bookmarkStart w:id="12" w:name="_Ref41672335"/>
      <w:r w:rsidRPr="008B0D33">
        <w:rPr>
          <w:rFonts w:ascii="David" w:eastAsia="Times New Roman" w:hAnsi="David" w:cs="David"/>
          <w:sz w:val="24"/>
          <w:szCs w:val="24"/>
          <w:vertAlign w:val="superscript"/>
          <w:rtl/>
        </w:rPr>
        <w:footnoteReference w:id="25"/>
      </w:r>
      <w:bookmarkEnd w:id="12"/>
      <w:r w:rsidRPr="008B0D33">
        <w:rPr>
          <w:rFonts w:ascii="David" w:eastAsia="Times New Roman" w:hAnsi="David" w:cs="David"/>
          <w:sz w:val="24"/>
          <w:szCs w:val="24"/>
          <w:rtl/>
        </w:rPr>
        <w:t xml:space="preserve"> </w:t>
      </w:r>
      <w:r w:rsidR="00BD2CAB" w:rsidRPr="008B0D33">
        <w:rPr>
          <w:rFonts w:ascii="David" w:eastAsia="Times New Roman" w:hAnsi="David" w:cs="David" w:hint="cs"/>
          <w:sz w:val="24"/>
          <w:szCs w:val="24"/>
          <w:rtl/>
        </w:rPr>
        <w:t>תיקון 6 בסך הכל מחק מהסעיף את המילה "משתוללים" ומנע השמדה במצב שעסק בהשתוללות.</w:t>
      </w:r>
    </w:p>
    <w:p w14:paraId="1673B3C0" w14:textId="19E97A6B" w:rsidR="00AA3577" w:rsidRPr="008B0D33" w:rsidRDefault="00AA3577" w:rsidP="002C58C1">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סעיף 7</w:t>
      </w:r>
      <w:r w:rsidR="007E7349" w:rsidRPr="008B0D33">
        <w:rPr>
          <w:rFonts w:ascii="David" w:eastAsia="Times New Roman" w:hAnsi="David" w:cs="David" w:hint="cs"/>
          <w:sz w:val="24"/>
          <w:szCs w:val="24"/>
          <w:rtl/>
        </w:rPr>
        <w:t xml:space="preserve">, מהדרקוניים ביותר בפקודה, כמעט ולא השתנה בתיקון </w:t>
      </w:r>
      <w:r w:rsidR="002C58C1" w:rsidRPr="008B0D33">
        <w:rPr>
          <w:rFonts w:ascii="David" w:eastAsia="Times New Roman" w:hAnsi="David" w:cs="David" w:hint="cs"/>
          <w:sz w:val="24"/>
          <w:szCs w:val="24"/>
          <w:rtl/>
        </w:rPr>
        <w:t>6</w:t>
      </w:r>
      <w:r w:rsidR="007E7349" w:rsidRPr="008B0D33">
        <w:rPr>
          <w:rFonts w:ascii="David" w:eastAsia="Times New Roman" w:hAnsi="David" w:cs="David" w:hint="cs"/>
          <w:sz w:val="24"/>
          <w:szCs w:val="24"/>
          <w:rtl/>
        </w:rPr>
        <w:t>. סעיף 7</w:t>
      </w:r>
      <w:r w:rsidRPr="008B0D33">
        <w:rPr>
          <w:rFonts w:ascii="David" w:eastAsia="Times New Roman" w:hAnsi="David" w:cs="David"/>
          <w:sz w:val="24"/>
          <w:szCs w:val="24"/>
          <w:rtl/>
        </w:rPr>
        <w:t>(1) מורה לרופא וטרינר ממשלתי להשמיד כל בעל חי הנגוע בכלבת או חשוד בכך, או שנושך על ידי בעל חי הנגוע בכלבת או החשוד בכך או על ידי שועל, צבוע, זאב או תן. לכאורה מבהירה לשון החובה שנוקט המחוקק כי אין לווטרינר הממשלתי שיקול דעת בעניין.</w:t>
      </w:r>
      <w:bookmarkStart w:id="13" w:name="_Ref41658966"/>
      <w:r w:rsidRPr="008B0D33">
        <w:rPr>
          <w:rFonts w:ascii="David" w:eastAsia="Times New Roman" w:hAnsi="David" w:cs="David"/>
          <w:sz w:val="24"/>
          <w:szCs w:val="24"/>
          <w:vertAlign w:val="superscript"/>
          <w:rtl/>
        </w:rPr>
        <w:footnoteReference w:id="26"/>
      </w:r>
      <w:bookmarkEnd w:id="13"/>
      <w:r w:rsidRPr="008B0D33">
        <w:rPr>
          <w:rFonts w:ascii="David" w:eastAsia="Times New Roman" w:hAnsi="David" w:cs="David"/>
          <w:sz w:val="24"/>
          <w:szCs w:val="24"/>
          <w:rtl/>
        </w:rPr>
        <w:t xml:space="preserve"> שיקול הדעת אשר במפורש מותיר לו הסעיף, באופן מוזר ומקומם, הוא כי אם יש לבעל החיים שעל הפרק "ערך מיוחד"</w:t>
      </w:r>
      <w:r w:rsidR="003A1712"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רשאי הווטרינר הממשלתי לצוות להסתפק בחלופות מגוונות, דוגמת חסימת פה מחוץ לחצרים ובידוד במקום מאושר. סעיף 7א מאפשר לצוות על השמדת כלבים שלא חוסנו נגד כלבת, לרבות כ</w:t>
      </w:r>
      <w:r w:rsidR="00197D96" w:rsidRPr="008B0D33">
        <w:rPr>
          <w:rFonts w:ascii="David" w:eastAsia="Times New Roman" w:hAnsi="David" w:cs="David"/>
          <w:sz w:val="24"/>
          <w:szCs w:val="24"/>
          <w:rtl/>
        </w:rPr>
        <w:t xml:space="preserve">אלה </w:t>
      </w:r>
      <w:r w:rsidRPr="008B0D33">
        <w:rPr>
          <w:rFonts w:ascii="David" w:eastAsia="Times New Roman" w:hAnsi="David" w:cs="David"/>
          <w:sz w:val="24"/>
          <w:szCs w:val="24"/>
          <w:rtl/>
        </w:rPr>
        <w:t xml:space="preserve">שלא נשכו איש. </w:t>
      </w:r>
    </w:p>
    <w:p w14:paraId="6FC38192" w14:textId="79CED038" w:rsidR="00AA3577" w:rsidRPr="008B0D33" w:rsidRDefault="007E7349" w:rsidP="00AA3577">
      <w:pPr>
        <w:spacing w:line="360" w:lineRule="auto"/>
        <w:jc w:val="both"/>
        <w:rPr>
          <w:rFonts w:ascii="David" w:eastAsia="Times New Roman" w:hAnsi="David" w:cs="David"/>
          <w:sz w:val="24"/>
          <w:szCs w:val="24"/>
          <w:rtl/>
        </w:rPr>
      </w:pPr>
      <w:r w:rsidRPr="008B0D33">
        <w:rPr>
          <w:rFonts w:ascii="David" w:eastAsia="Times New Roman" w:hAnsi="David" w:cs="David" w:hint="cs"/>
          <w:sz w:val="24"/>
          <w:szCs w:val="24"/>
          <w:rtl/>
        </w:rPr>
        <w:t xml:space="preserve">גם </w:t>
      </w:r>
      <w:r w:rsidR="00AA3577" w:rsidRPr="008B0D33">
        <w:rPr>
          <w:rFonts w:ascii="David" w:eastAsia="Times New Roman" w:hAnsi="David" w:cs="David"/>
          <w:sz w:val="24"/>
          <w:szCs w:val="24"/>
          <w:rtl/>
        </w:rPr>
        <w:t xml:space="preserve">סעיף 9 </w:t>
      </w:r>
      <w:r w:rsidRPr="008B0D33">
        <w:rPr>
          <w:rFonts w:ascii="David" w:eastAsia="Times New Roman" w:hAnsi="David" w:cs="David" w:hint="cs"/>
          <w:sz w:val="24"/>
          <w:szCs w:val="24"/>
          <w:rtl/>
        </w:rPr>
        <w:t>לא השתנה בתיקון</w:t>
      </w:r>
      <w:r w:rsidR="002C58C1" w:rsidRPr="008B0D33">
        <w:rPr>
          <w:rFonts w:ascii="David" w:eastAsia="Times New Roman" w:hAnsi="David" w:cs="David" w:hint="cs"/>
          <w:sz w:val="24"/>
          <w:szCs w:val="24"/>
          <w:rtl/>
        </w:rPr>
        <w:t xml:space="preserve"> 6</w:t>
      </w:r>
      <w:r w:rsidRPr="008B0D33">
        <w:rPr>
          <w:rFonts w:ascii="David" w:eastAsia="Times New Roman" w:hAnsi="David" w:cs="David" w:hint="cs"/>
          <w:sz w:val="24"/>
          <w:szCs w:val="24"/>
          <w:rtl/>
        </w:rPr>
        <w:t xml:space="preserve">. הוא </w:t>
      </w:r>
      <w:r w:rsidR="00AA3577" w:rsidRPr="008B0D33">
        <w:rPr>
          <w:rFonts w:ascii="David" w:eastAsia="Times New Roman" w:hAnsi="David" w:cs="David"/>
          <w:sz w:val="24"/>
          <w:szCs w:val="24"/>
          <w:rtl/>
        </w:rPr>
        <w:t xml:space="preserve">מתיר למנהל להכריז על אזורים במדינה כנגועים בכלבת, ואם עשה כן, על בעלי הכלבים לשמרם בחצר ולשים מחסום </w:t>
      </w:r>
      <w:r w:rsidR="003A1712" w:rsidRPr="008B0D33">
        <w:rPr>
          <w:rFonts w:ascii="David" w:eastAsia="Times New Roman" w:hAnsi="David" w:cs="David" w:hint="eastAsia"/>
          <w:sz w:val="24"/>
          <w:szCs w:val="24"/>
          <w:rtl/>
        </w:rPr>
        <w:t>על</w:t>
      </w:r>
      <w:r w:rsidR="003A1712" w:rsidRPr="008B0D33">
        <w:rPr>
          <w:rFonts w:ascii="David" w:eastAsia="Times New Roman" w:hAnsi="David" w:cs="David"/>
          <w:sz w:val="24"/>
          <w:szCs w:val="24"/>
          <w:rtl/>
        </w:rPr>
        <w:t xml:space="preserve"> פיהם </w:t>
      </w:r>
      <w:r w:rsidR="00AA3577" w:rsidRPr="008B0D33">
        <w:rPr>
          <w:rFonts w:ascii="David" w:eastAsia="Times New Roman" w:hAnsi="David" w:cs="David"/>
          <w:sz w:val="24"/>
          <w:szCs w:val="24"/>
          <w:rtl/>
        </w:rPr>
        <w:t xml:space="preserve">בצאתם מהחצר. מעבר לכך, "חייב הרופא הווטרינר הממשלתי לצוות להרוג: כל כלב שנמצא ברשות הרבים כשהוא אינו נושא מחסום על פיו ואינו קשור ברצועה או בשרשרת, וכן כל כלב שאין לו רישיון..". </w:t>
      </w:r>
    </w:p>
    <w:p w14:paraId="3A4EC06A" w14:textId="0E16F30D" w:rsidR="00AA3577" w:rsidRPr="008B0D33" w:rsidRDefault="00AA3577" w:rsidP="00AA3577">
      <w:pPr>
        <w:spacing w:line="360" w:lineRule="auto"/>
        <w:jc w:val="both"/>
        <w:rPr>
          <w:rFonts w:ascii="David" w:eastAsia="David" w:hAnsi="David" w:cs="David"/>
          <w:sz w:val="24"/>
          <w:szCs w:val="24"/>
          <w:rtl/>
        </w:rPr>
      </w:pPr>
      <w:r w:rsidRPr="008B0D33">
        <w:rPr>
          <w:rFonts w:ascii="David" w:eastAsia="Times New Roman" w:hAnsi="David" w:cs="David"/>
          <w:sz w:val="24"/>
          <w:szCs w:val="24"/>
          <w:rtl/>
        </w:rPr>
        <w:t xml:space="preserve">סעיף 10 מאפשר לווטרינר לצוות להוציא להורג כלבי הפקר, כלבים עזובים וכלבים ללא בעלים "בתוך כל אזור" לאחר מסירת הודעה הדורשת לקשור את הכלבים בבתיהם. העובר על הוראות הפקודה דינו מאסר </w:t>
      </w:r>
      <w:r w:rsidR="00C70601" w:rsidRPr="008B0D33">
        <w:rPr>
          <w:rFonts w:ascii="David" w:eastAsia="Times New Roman" w:hAnsi="David" w:cs="David" w:hint="cs"/>
          <w:sz w:val="24"/>
          <w:szCs w:val="24"/>
          <w:rtl/>
        </w:rPr>
        <w:t>שי</w:t>
      </w:r>
      <w:r w:rsidR="00C70601" w:rsidRPr="008B0D33">
        <w:rPr>
          <w:rFonts w:ascii="David" w:eastAsia="Times New Roman" w:hAnsi="David" w:cs="David"/>
          <w:sz w:val="24"/>
          <w:szCs w:val="24"/>
          <w:rtl/>
        </w:rPr>
        <w:t xml:space="preserve">שה </w:t>
      </w:r>
      <w:r w:rsidRPr="008B0D33">
        <w:rPr>
          <w:rFonts w:ascii="David" w:eastAsia="Times New Roman" w:hAnsi="David" w:cs="David"/>
          <w:sz w:val="24"/>
          <w:szCs w:val="24"/>
          <w:rtl/>
        </w:rPr>
        <w:t>חודשים.</w:t>
      </w:r>
    </w:p>
    <w:p w14:paraId="7A387E71" w14:textId="6B5C84DA" w:rsidR="00AA3577" w:rsidRPr="008B0D33" w:rsidRDefault="00AA3577" w:rsidP="00BF7DB4">
      <w:pPr>
        <w:spacing w:line="360" w:lineRule="auto"/>
        <w:jc w:val="both"/>
        <w:rPr>
          <w:rFonts w:ascii="David" w:hAnsi="David" w:cs="David"/>
          <w:sz w:val="24"/>
          <w:szCs w:val="24"/>
          <w:rtl/>
        </w:rPr>
      </w:pPr>
      <w:r w:rsidRPr="008B0D33">
        <w:rPr>
          <w:rFonts w:ascii="David" w:eastAsia="Times New Roman" w:hAnsi="David" w:cs="David"/>
          <w:sz w:val="24"/>
          <w:szCs w:val="24"/>
          <w:rtl/>
        </w:rPr>
        <w:t xml:space="preserve">הטרמינולוגיה של הפקודה </w:t>
      </w:r>
      <w:r w:rsidR="002C58C1" w:rsidRPr="008B0D33">
        <w:rPr>
          <w:rFonts w:ascii="David" w:eastAsia="Times New Roman" w:hAnsi="David" w:cs="David" w:hint="cs"/>
          <w:sz w:val="24"/>
          <w:szCs w:val="24"/>
          <w:rtl/>
        </w:rPr>
        <w:t xml:space="preserve">השתנתה במידת מה. לפני </w:t>
      </w:r>
      <w:r w:rsidR="007E7349" w:rsidRPr="008B0D33">
        <w:rPr>
          <w:rFonts w:ascii="David" w:eastAsia="Times New Roman" w:hAnsi="David" w:cs="David" w:hint="cs"/>
          <w:sz w:val="24"/>
          <w:szCs w:val="24"/>
          <w:rtl/>
        </w:rPr>
        <w:t xml:space="preserve">תיקון </w:t>
      </w:r>
      <w:r w:rsidR="002C58C1" w:rsidRPr="008B0D33">
        <w:rPr>
          <w:rFonts w:ascii="David" w:eastAsia="Times New Roman" w:hAnsi="David" w:cs="David" w:hint="cs"/>
          <w:sz w:val="24"/>
          <w:szCs w:val="24"/>
          <w:rtl/>
        </w:rPr>
        <w:t>6</w:t>
      </w:r>
      <w:r w:rsidR="008F324F" w:rsidRPr="008B0D33">
        <w:rPr>
          <w:rFonts w:ascii="David" w:eastAsia="Times New Roman" w:hAnsi="David" w:cs="David" w:hint="cs"/>
          <w:sz w:val="24"/>
          <w:szCs w:val="24"/>
          <w:rtl/>
        </w:rPr>
        <w:t>,</w:t>
      </w:r>
      <w:r w:rsidR="002C58C1" w:rsidRPr="008B0D33">
        <w:rPr>
          <w:rFonts w:ascii="David" w:eastAsia="Times New Roman" w:hAnsi="David" w:cs="David" w:hint="cs"/>
          <w:sz w:val="24"/>
          <w:szCs w:val="24"/>
          <w:rtl/>
        </w:rPr>
        <w:t xml:space="preserve"> </w:t>
      </w:r>
      <w:r w:rsidR="007E7349" w:rsidRPr="008B0D33">
        <w:rPr>
          <w:rFonts w:ascii="David" w:eastAsia="Times New Roman" w:hAnsi="David" w:cs="David" w:hint="cs"/>
          <w:sz w:val="24"/>
          <w:szCs w:val="24"/>
          <w:rtl/>
        </w:rPr>
        <w:t>סעיף 4 עסק ב</w:t>
      </w:r>
      <w:r w:rsidRPr="008B0D33">
        <w:rPr>
          <w:rFonts w:ascii="David" w:eastAsia="Times New Roman" w:hAnsi="David" w:cs="David"/>
          <w:sz w:val="24"/>
          <w:szCs w:val="24"/>
          <w:rtl/>
        </w:rPr>
        <w:t xml:space="preserve">"מעצר" של בעל חיים "חשוד". </w:t>
      </w:r>
      <w:r w:rsidR="007E7349" w:rsidRPr="008B0D33">
        <w:rPr>
          <w:rFonts w:ascii="David" w:eastAsia="Times New Roman" w:hAnsi="David" w:cs="David" w:hint="cs"/>
          <w:sz w:val="24"/>
          <w:szCs w:val="24"/>
          <w:rtl/>
        </w:rPr>
        <w:t>המיל</w:t>
      </w:r>
      <w:r w:rsidR="00BF7DB4" w:rsidRPr="008B0D33">
        <w:rPr>
          <w:rFonts w:ascii="David" w:eastAsia="Times New Roman" w:hAnsi="David" w:cs="David" w:hint="cs"/>
          <w:sz w:val="24"/>
          <w:szCs w:val="24"/>
          <w:rtl/>
        </w:rPr>
        <w:t>ים הללו</w:t>
      </w:r>
      <w:r w:rsidR="007E7349" w:rsidRPr="008B0D33">
        <w:rPr>
          <w:rFonts w:ascii="David" w:eastAsia="Times New Roman" w:hAnsi="David" w:cs="David" w:hint="cs"/>
          <w:sz w:val="24"/>
          <w:szCs w:val="24"/>
          <w:rtl/>
        </w:rPr>
        <w:t xml:space="preserve"> הושמט</w:t>
      </w:r>
      <w:r w:rsidR="00BF7DB4" w:rsidRPr="008B0D33">
        <w:rPr>
          <w:rFonts w:ascii="David" w:eastAsia="Times New Roman" w:hAnsi="David" w:cs="David" w:hint="cs"/>
          <w:sz w:val="24"/>
          <w:szCs w:val="24"/>
          <w:rtl/>
        </w:rPr>
        <w:t>ו</w:t>
      </w:r>
      <w:r w:rsidR="007E7349" w:rsidRPr="008B0D33">
        <w:rPr>
          <w:rFonts w:ascii="David" w:eastAsia="Times New Roman" w:hAnsi="David" w:cs="David" w:hint="cs"/>
          <w:sz w:val="24"/>
          <w:szCs w:val="24"/>
          <w:rtl/>
        </w:rPr>
        <w:t xml:space="preserve"> </w:t>
      </w:r>
      <w:r w:rsidR="00BF7DB4" w:rsidRPr="008B0D33">
        <w:rPr>
          <w:rFonts w:ascii="David" w:eastAsia="Times New Roman" w:hAnsi="David" w:cs="David" w:hint="cs"/>
          <w:sz w:val="24"/>
          <w:szCs w:val="24"/>
          <w:rtl/>
        </w:rPr>
        <w:t>בסעיפים מסוימים</w:t>
      </w:r>
      <w:r w:rsidR="009D207A" w:rsidRPr="008B0D33">
        <w:rPr>
          <w:rFonts w:ascii="David" w:eastAsia="Times New Roman" w:hAnsi="David" w:cs="David" w:hint="cs"/>
          <w:sz w:val="24"/>
          <w:szCs w:val="24"/>
          <w:rtl/>
        </w:rPr>
        <w:t>,</w:t>
      </w:r>
      <w:r w:rsidR="00BF7DB4" w:rsidRPr="008B0D33">
        <w:rPr>
          <w:rFonts w:ascii="David" w:eastAsia="Times New Roman" w:hAnsi="David" w:cs="David" w:hint="cs"/>
          <w:sz w:val="24"/>
          <w:szCs w:val="24"/>
          <w:rtl/>
        </w:rPr>
        <w:t xml:space="preserve"> ונותרו באחרים</w:t>
      </w:r>
      <w:r w:rsidR="007E7349" w:rsidRPr="008B0D33">
        <w:rPr>
          <w:rFonts w:ascii="David" w:eastAsia="Times New Roman" w:hAnsi="David" w:cs="David" w:hint="cs"/>
          <w:sz w:val="24"/>
          <w:szCs w:val="24"/>
          <w:rtl/>
        </w:rPr>
        <w:t xml:space="preserve">. </w:t>
      </w:r>
      <w:r w:rsidRPr="008B0D33">
        <w:rPr>
          <w:rFonts w:ascii="David" w:eastAsia="Times New Roman" w:hAnsi="David" w:cs="David"/>
          <w:sz w:val="24"/>
          <w:szCs w:val="24"/>
          <w:rtl/>
        </w:rPr>
        <w:t>האומנם קיים דמיון ל"מעצר חשוד"? ברגיל במערכת המשפט, מעצר חשוד עניינו הגבלת חופש התנועה של אדם.</w:t>
      </w:r>
      <w:bookmarkStart w:id="14" w:name="_Ref16343425"/>
      <w:r w:rsidRPr="008B0D33">
        <w:rPr>
          <w:rFonts w:ascii="David" w:eastAsia="Times New Roman" w:hAnsi="David" w:cs="David"/>
          <w:sz w:val="24"/>
          <w:szCs w:val="24"/>
          <w:vertAlign w:val="superscript"/>
          <w:rtl/>
        </w:rPr>
        <w:footnoteReference w:id="27"/>
      </w:r>
      <w:bookmarkEnd w:id="14"/>
      <w:r w:rsidRPr="008B0D33">
        <w:rPr>
          <w:rFonts w:ascii="David" w:eastAsia="Times New Roman" w:hAnsi="David" w:cs="David"/>
          <w:sz w:val="24"/>
          <w:szCs w:val="24"/>
          <w:rtl/>
        </w:rPr>
        <w:t xml:space="preserve"> כדי לעצור חשוד (ונאשם), לא די בכך שיש נגדו ראיות לעבירות חמורות; ולא די בכך שנשקפת ממנו סכנה עתידית; על בית המשפט לקבוע שאין דרך אחרת לפרוק את מסוכנותו</w:t>
      </w:r>
      <w:r w:rsidR="009D207A"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לבד ממעצר.</w:t>
      </w:r>
      <w:r w:rsidRPr="008B0D33">
        <w:rPr>
          <w:rFonts w:ascii="David" w:eastAsia="Times New Roman" w:hAnsi="David" w:cs="David"/>
          <w:sz w:val="24"/>
          <w:szCs w:val="24"/>
          <w:vertAlign w:val="superscript"/>
          <w:rtl/>
        </w:rPr>
        <w:footnoteReference w:id="28"/>
      </w:r>
      <w:r w:rsidRPr="008B0D33">
        <w:rPr>
          <w:rFonts w:ascii="David" w:eastAsia="Times New Roman" w:hAnsi="David" w:cs="David"/>
          <w:sz w:val="24"/>
          <w:szCs w:val="24"/>
          <w:rtl/>
        </w:rPr>
        <w:t xml:space="preserve"> לעומת זאת, אם בבעל חיים עסקינן, איש אינו טוען שיש בו אשמה או שעשה דבר מה המוגדר כעבירה, באשר ממילא מדובר ביצור חסר מעמד משפטי עצמאי, כפי שראה לנכון בית המשפט העליון להדגיש בעבר באמרת אגב.</w:t>
      </w:r>
      <w:r w:rsidRPr="008B0D33">
        <w:rPr>
          <w:rFonts w:ascii="David" w:eastAsia="Times New Roman" w:hAnsi="David" w:cs="David"/>
          <w:sz w:val="24"/>
          <w:szCs w:val="24"/>
          <w:vertAlign w:val="superscript"/>
          <w:rtl/>
        </w:rPr>
        <w:footnoteReference w:id="29"/>
      </w:r>
      <w:r w:rsidRPr="008B0D33">
        <w:rPr>
          <w:rFonts w:ascii="David" w:eastAsia="Times New Roman" w:hAnsi="David" w:cs="David"/>
          <w:sz w:val="24"/>
          <w:szCs w:val="24"/>
          <w:rtl/>
        </w:rPr>
        <w:t xml:space="preserve"> איש אינו מחויב לטעון </w:t>
      </w:r>
      <w:r w:rsidR="00A671C3" w:rsidRPr="008B0D33">
        <w:rPr>
          <w:rFonts w:ascii="David" w:eastAsia="Times New Roman" w:hAnsi="David" w:cs="David" w:hint="cs"/>
          <w:sz w:val="24"/>
          <w:szCs w:val="24"/>
          <w:rtl/>
        </w:rPr>
        <w:t>ל</w:t>
      </w:r>
      <w:r w:rsidR="00A671C3" w:rsidRPr="008B0D33">
        <w:rPr>
          <w:rFonts w:ascii="David" w:eastAsia="Times New Roman" w:hAnsi="David" w:cs="David"/>
          <w:sz w:val="24"/>
          <w:szCs w:val="24"/>
          <w:rtl/>
        </w:rPr>
        <w:t xml:space="preserve">פני </w:t>
      </w:r>
      <w:r w:rsidRPr="008B0D33">
        <w:rPr>
          <w:rFonts w:ascii="David" w:eastAsia="Times New Roman" w:hAnsi="David" w:cs="David"/>
          <w:sz w:val="24"/>
          <w:szCs w:val="24"/>
          <w:rtl/>
        </w:rPr>
        <w:t>שופט שעולה מבעל החיי</w:t>
      </w:r>
      <w:r w:rsidR="009D207A" w:rsidRPr="008B0D33">
        <w:rPr>
          <w:rFonts w:ascii="David" w:eastAsia="Times New Roman" w:hAnsi="David" w:cs="David" w:hint="cs"/>
          <w:sz w:val="24"/>
          <w:szCs w:val="24"/>
          <w:rtl/>
        </w:rPr>
        <w:t>ם</w:t>
      </w:r>
      <w:r w:rsidRPr="008B0D33">
        <w:rPr>
          <w:rFonts w:ascii="David" w:eastAsia="Times New Roman" w:hAnsi="David" w:cs="David"/>
          <w:sz w:val="24"/>
          <w:szCs w:val="24"/>
          <w:rtl/>
        </w:rPr>
        <w:t xml:space="preserve"> סכנה לציבור במידה כה גדולה עד כדי הצדקת מעצרו; איש אינו צריך לבסס את התזה, שלפיה אין דרך אחרת לפרוק את הסכנה האפשרית שעולה ממנו; וכמובן, אין חובה שבעל החיים יהיה מיוצג, ואפילו אין זכות כזו.</w:t>
      </w:r>
    </w:p>
    <w:p w14:paraId="6457B062" w14:textId="5761882B" w:rsidR="00AA3577" w:rsidRPr="008B0D33" w:rsidRDefault="00AA3577" w:rsidP="00AA3577">
      <w:pPr>
        <w:spacing w:line="360" w:lineRule="auto"/>
        <w:jc w:val="both"/>
        <w:rPr>
          <w:rFonts w:ascii="David" w:eastAsia="Times New Roman" w:hAnsi="David" w:cs="David"/>
          <w:sz w:val="24"/>
          <w:szCs w:val="24"/>
        </w:rPr>
      </w:pPr>
      <w:r w:rsidRPr="008B0D33">
        <w:rPr>
          <w:rFonts w:ascii="David" w:eastAsia="Times New Roman" w:hAnsi="David" w:cs="David"/>
          <w:sz w:val="24"/>
          <w:szCs w:val="24"/>
          <w:rtl/>
        </w:rPr>
        <w:t xml:space="preserve">ה"מעצר" הוא רק ההתחלה. בעל חיים חולה בכלבת – דינו השמדה; בעל חיים ה"חשוד" כחולה בכלבת – דינו השמדה; בעל חיים שננשך בידי חשוד כחולה בכלבת – דינו השמדה; בעל חיים שננשך בידי שועל, צבוע, זאב או תן, אף אם </w:t>
      </w:r>
      <w:r w:rsidR="00197D96" w:rsidRPr="008B0D33">
        <w:rPr>
          <w:rFonts w:ascii="David" w:eastAsia="Times New Roman" w:hAnsi="David" w:cs="David"/>
          <w:sz w:val="24"/>
          <w:szCs w:val="24"/>
          <w:rtl/>
        </w:rPr>
        <w:t xml:space="preserve">אלה </w:t>
      </w:r>
      <w:r w:rsidRPr="008B0D33">
        <w:rPr>
          <w:rFonts w:ascii="David" w:eastAsia="Times New Roman" w:hAnsi="David" w:cs="David"/>
          <w:sz w:val="24"/>
          <w:szCs w:val="24"/>
          <w:rtl/>
        </w:rPr>
        <w:t xml:space="preserve">לא זכו בסטטוס המפוקפק "חשודים כחולי כלבת" – דינו השמדה. כמה הדבר מרחיק לכת? אקביל זאת להליך הפלילי, ברוח הטרמינולוגיה </w:t>
      </w:r>
      <w:r w:rsidR="008167F9" w:rsidRPr="008B0D33">
        <w:rPr>
          <w:rFonts w:ascii="David" w:eastAsia="Times New Roman" w:hAnsi="David" w:cs="David" w:hint="cs"/>
          <w:sz w:val="24"/>
          <w:szCs w:val="24"/>
          <w:rtl/>
        </w:rPr>
        <w:t xml:space="preserve">המקוממת </w:t>
      </w:r>
      <w:r w:rsidRPr="008B0D33">
        <w:rPr>
          <w:rFonts w:ascii="David" w:eastAsia="Times New Roman" w:hAnsi="David" w:cs="David"/>
          <w:sz w:val="24"/>
          <w:szCs w:val="24"/>
          <w:rtl/>
        </w:rPr>
        <w:t>שלעיל.</w:t>
      </w:r>
    </w:p>
    <w:p w14:paraId="131678D8" w14:textId="443C14C4" w:rsidR="00AA3577" w:rsidRPr="008B0D33" w:rsidRDefault="00AA3577" w:rsidP="00AA3577">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אדם החשוד בפלילים – יועבר תיקו מהמשטרה לתביעה, שתחליט אם להעמידו לדין; יועמד לדין, תצטרך התביעה להוכיח את אשמתו מעבר לספק סביר; יורשע – יישמעו ראיות וטיעונים לעונש, ויכריע השופט בעונשו; אם ירצה הנאשם, יוכל לערער על הרשעתו או על עונשו.</w:t>
      </w:r>
      <w:r w:rsidRPr="008B0D33">
        <w:rPr>
          <w:rFonts w:ascii="David" w:eastAsia="Times New Roman" w:hAnsi="David" w:cs="David"/>
          <w:sz w:val="24"/>
          <w:szCs w:val="24"/>
          <w:vertAlign w:val="superscript"/>
          <w:rtl/>
        </w:rPr>
        <w:footnoteReference w:id="30"/>
      </w:r>
      <w:r w:rsidRPr="008B0D33">
        <w:rPr>
          <w:rFonts w:ascii="David" w:eastAsia="Times New Roman" w:hAnsi="David" w:cs="David"/>
          <w:sz w:val="24"/>
          <w:szCs w:val="24"/>
          <w:rtl/>
        </w:rPr>
        <w:t xml:space="preserve"> הכל תוך מתן ערובות שמספק המשפט הפלילי להגינות ההליך, לרבות חזקת החפות, זכות ייצוג, הזדמנות להתגונן, זכות לחקירה נגדית וכדומה. הזכות להליך הוגן קושרה בישראל לזכות לכבוד האדם ולזכות לחירות</w:t>
      </w:r>
      <w:bookmarkStart w:id="15" w:name="_Ref16157009"/>
      <w:r w:rsidRPr="008B0D33">
        <w:rPr>
          <w:rFonts w:ascii="David" w:eastAsia="Times New Roman" w:hAnsi="David" w:cs="David"/>
          <w:sz w:val="24"/>
          <w:szCs w:val="24"/>
          <w:vertAlign w:val="superscript"/>
          <w:rtl/>
        </w:rPr>
        <w:footnoteReference w:id="31"/>
      </w:r>
      <w:bookmarkEnd w:id="15"/>
      <w:r w:rsidRPr="008B0D33">
        <w:rPr>
          <w:rFonts w:ascii="David" w:eastAsia="Times New Roman" w:hAnsi="David" w:cs="David"/>
          <w:sz w:val="24"/>
          <w:szCs w:val="24"/>
          <w:rtl/>
        </w:rPr>
        <w:t xml:space="preserve"> והוכרה בפסיקה כ</w:t>
      </w:r>
      <w:r w:rsidRPr="008B0D33">
        <w:rPr>
          <w:rFonts w:ascii="David" w:hAnsi="David" w:cs="David"/>
          <w:sz w:val="24"/>
          <w:szCs w:val="24"/>
          <w:rtl/>
        </w:rPr>
        <w:t>"זכות כבדת משקל",</w:t>
      </w:r>
      <w:r w:rsidRPr="008B0D33">
        <w:rPr>
          <w:rStyle w:val="a8"/>
          <w:rFonts w:ascii="David" w:hAnsi="David" w:cs="David"/>
          <w:sz w:val="24"/>
          <w:szCs w:val="24"/>
          <w:rtl/>
        </w:rPr>
        <w:footnoteReference w:id="32"/>
      </w:r>
      <w:r w:rsidRPr="008B0D33">
        <w:rPr>
          <w:rFonts w:ascii="David" w:hAnsi="David" w:cs="David"/>
          <w:sz w:val="24"/>
          <w:szCs w:val="24"/>
          <w:rtl/>
        </w:rPr>
        <w:t xml:space="preserve"> "זכות חוקתית",</w:t>
      </w:r>
      <w:bookmarkStart w:id="16" w:name="_Ref513382542"/>
      <w:r w:rsidRPr="008B0D33">
        <w:rPr>
          <w:rStyle w:val="a8"/>
          <w:rFonts w:ascii="David" w:hAnsi="David" w:cs="David"/>
          <w:sz w:val="24"/>
          <w:szCs w:val="24"/>
          <w:rtl/>
        </w:rPr>
        <w:footnoteReference w:id="33"/>
      </w:r>
      <w:bookmarkEnd w:id="16"/>
      <w:r w:rsidRPr="008B0D33">
        <w:rPr>
          <w:rFonts w:ascii="David" w:hAnsi="David" w:cs="David"/>
          <w:sz w:val="24"/>
          <w:szCs w:val="24"/>
          <w:rtl/>
        </w:rPr>
        <w:t xml:space="preserve"> "זכות חוקתית הנגזרת מן הזכות לכבוד האדם ומן הזכות לחירות"</w:t>
      </w:r>
      <w:r w:rsidRPr="008B0D33">
        <w:rPr>
          <w:rStyle w:val="a8"/>
          <w:rFonts w:ascii="David" w:hAnsi="David" w:cs="David"/>
          <w:sz w:val="24"/>
          <w:szCs w:val="24"/>
          <w:rtl/>
        </w:rPr>
        <w:footnoteReference w:id="34"/>
      </w:r>
      <w:r w:rsidRPr="008B0D33">
        <w:rPr>
          <w:rFonts w:ascii="David" w:hAnsi="David" w:cs="David"/>
          <w:sz w:val="24"/>
          <w:szCs w:val="24"/>
          <w:rtl/>
        </w:rPr>
        <w:t xml:space="preserve"> ואף "זכות חוקתית מן המדרגה הראשונה",</w:t>
      </w:r>
      <w:r w:rsidRPr="008B0D33">
        <w:rPr>
          <w:rStyle w:val="a8"/>
          <w:rFonts w:ascii="David" w:hAnsi="David" w:cs="David"/>
          <w:sz w:val="24"/>
          <w:szCs w:val="24"/>
          <w:rtl/>
        </w:rPr>
        <w:footnoteReference w:id="35"/>
      </w:r>
      <w:r w:rsidRPr="008B0D33">
        <w:rPr>
          <w:rFonts w:ascii="David" w:hAnsi="David" w:cs="David"/>
          <w:sz w:val="24"/>
          <w:szCs w:val="24"/>
          <w:rtl/>
        </w:rPr>
        <w:t xml:space="preserve"> מ"נשמת אפה של הדמוקרטיה".</w:t>
      </w:r>
      <w:r w:rsidRPr="008B0D33">
        <w:rPr>
          <w:rStyle w:val="a8"/>
          <w:rFonts w:ascii="David" w:hAnsi="David" w:cs="David"/>
          <w:sz w:val="24"/>
          <w:szCs w:val="24"/>
          <w:rtl/>
        </w:rPr>
        <w:footnoteReference w:id="36"/>
      </w:r>
      <w:r w:rsidRPr="008B0D33">
        <w:rPr>
          <w:rFonts w:ascii="David" w:eastAsia="Times New Roman" w:hAnsi="David" w:cs="David"/>
          <w:sz w:val="24"/>
          <w:szCs w:val="24"/>
          <w:rtl/>
        </w:rPr>
        <w:t xml:space="preserve"> </w:t>
      </w:r>
      <w:r w:rsidRPr="008B0D33">
        <w:rPr>
          <w:rFonts w:ascii="David" w:hAnsi="David" w:cs="David"/>
          <w:sz w:val="24"/>
          <w:szCs w:val="24"/>
          <w:rtl/>
        </w:rPr>
        <w:t xml:space="preserve">המונח המורכב "הליך הוגן" רלוונטי בכל מצב שבו רשות שלטונית מבקשת לפגוע בזכות פרט; אך עיקר פעולתו </w:t>
      </w:r>
      <w:r w:rsidR="00B26E8C" w:rsidRPr="008B0D33">
        <w:rPr>
          <w:rFonts w:ascii="David" w:hAnsi="David" w:cs="David"/>
          <w:sz w:val="24"/>
          <w:szCs w:val="24"/>
          <w:rtl/>
        </w:rPr>
        <w:t>ה</w:t>
      </w:r>
      <w:r w:rsidR="00B26E8C" w:rsidRPr="008B0D33">
        <w:rPr>
          <w:rFonts w:ascii="David" w:hAnsi="David" w:cs="David" w:hint="cs"/>
          <w:sz w:val="24"/>
          <w:szCs w:val="24"/>
          <w:rtl/>
        </w:rPr>
        <w:t>ו</w:t>
      </w:r>
      <w:r w:rsidR="00B26E8C" w:rsidRPr="008B0D33">
        <w:rPr>
          <w:rFonts w:ascii="David" w:hAnsi="David" w:cs="David"/>
          <w:sz w:val="24"/>
          <w:szCs w:val="24"/>
          <w:rtl/>
        </w:rPr>
        <w:t xml:space="preserve">א </w:t>
      </w:r>
      <w:r w:rsidRPr="008B0D33">
        <w:rPr>
          <w:rFonts w:ascii="David" w:hAnsi="David" w:cs="David"/>
          <w:sz w:val="24"/>
          <w:szCs w:val="24"/>
          <w:rtl/>
        </w:rPr>
        <w:t>בהליך הפלילי.</w:t>
      </w:r>
      <w:bookmarkStart w:id="17" w:name="_Ref509495025"/>
      <w:r w:rsidRPr="008B0D33">
        <w:rPr>
          <w:rStyle w:val="a8"/>
          <w:rFonts w:ascii="David" w:hAnsi="David" w:cs="David"/>
          <w:sz w:val="24"/>
          <w:szCs w:val="24"/>
          <w:rtl/>
        </w:rPr>
        <w:footnoteReference w:id="37"/>
      </w:r>
      <w:bookmarkEnd w:id="17"/>
      <w:r w:rsidRPr="008B0D33">
        <w:rPr>
          <w:rFonts w:ascii="David" w:hAnsi="David" w:cs="David"/>
          <w:sz w:val="24"/>
          <w:szCs w:val="24"/>
          <w:rtl/>
        </w:rPr>
        <w:t xml:space="preserve"> הדבר אך הגיוני, נוכח האמירה המוכרת </w:t>
      </w:r>
      <w:proofErr w:type="spellStart"/>
      <w:r w:rsidRPr="008B0D33">
        <w:rPr>
          <w:rFonts w:ascii="David" w:hAnsi="David" w:cs="David"/>
          <w:sz w:val="24"/>
          <w:szCs w:val="24"/>
          <w:rtl/>
        </w:rPr>
        <w:t>שה</w:t>
      </w:r>
      <w:r w:rsidR="00B26E8C" w:rsidRPr="008B0D33">
        <w:rPr>
          <w:rFonts w:ascii="David" w:hAnsi="David" w:cs="David"/>
          <w:sz w:val="24"/>
          <w:szCs w:val="24"/>
          <w:rtl/>
        </w:rPr>
        <w:t>סנקצייה</w:t>
      </w:r>
      <w:proofErr w:type="spellEnd"/>
      <w:r w:rsidRPr="008B0D33">
        <w:rPr>
          <w:rFonts w:ascii="David" w:hAnsi="David" w:cs="David"/>
          <w:sz w:val="24"/>
          <w:szCs w:val="24"/>
          <w:rtl/>
        </w:rPr>
        <w:t xml:space="preserve"> הפלילית היא האיום האולטימטיבי של החוק, "השיניים החדות ביותר העומדות לרשות המשפט".</w:t>
      </w:r>
      <w:r w:rsidRPr="008B0D33">
        <w:rPr>
          <w:rStyle w:val="a8"/>
          <w:rFonts w:ascii="David" w:hAnsi="David" w:cs="David"/>
          <w:sz w:val="24"/>
          <w:szCs w:val="24"/>
          <w:rtl/>
        </w:rPr>
        <w:footnoteReference w:id="38"/>
      </w:r>
      <w:r w:rsidRPr="008B0D33">
        <w:rPr>
          <w:rFonts w:ascii="David" w:hAnsi="David" w:cs="David"/>
          <w:sz w:val="24"/>
          <w:szCs w:val="24"/>
          <w:rtl/>
        </w:rPr>
        <w:t xml:space="preserve"> אכן</w:t>
      </w:r>
      <w:r w:rsidR="00D0481F" w:rsidRPr="008B0D33">
        <w:rPr>
          <w:rFonts w:ascii="David" w:hAnsi="David" w:cs="David" w:hint="cs"/>
          <w:sz w:val="24"/>
          <w:szCs w:val="24"/>
          <w:rtl/>
        </w:rPr>
        <w:t>,</w:t>
      </w:r>
      <w:r w:rsidRPr="008B0D33">
        <w:rPr>
          <w:rFonts w:ascii="David" w:hAnsi="David" w:cs="David"/>
          <w:sz w:val="24"/>
          <w:szCs w:val="24"/>
          <w:rtl/>
        </w:rPr>
        <w:t xml:space="preserve"> שיניים חדות: המשפט הפלילי בישראל כרוך באפשרות להרשיע אדם, להוקיעו ולהכתימו ברישום פלילי</w:t>
      </w:r>
      <w:r w:rsidR="00D0481F" w:rsidRPr="008B0D33">
        <w:rPr>
          <w:rFonts w:ascii="David" w:hAnsi="David" w:cs="David" w:hint="cs"/>
          <w:sz w:val="24"/>
          <w:szCs w:val="24"/>
          <w:rtl/>
        </w:rPr>
        <w:t>,</w:t>
      </w:r>
      <w:r w:rsidRPr="008B0D33">
        <w:rPr>
          <w:rFonts w:ascii="David" w:hAnsi="David" w:cs="David"/>
          <w:sz w:val="24"/>
          <w:szCs w:val="24"/>
          <w:rtl/>
        </w:rPr>
        <w:t xml:space="preserve"> ול</w:t>
      </w:r>
      <w:r w:rsidR="00197D96" w:rsidRPr="008B0D33">
        <w:rPr>
          <w:rFonts w:ascii="David" w:hAnsi="David" w:cs="David"/>
          <w:sz w:val="24"/>
          <w:szCs w:val="24"/>
          <w:rtl/>
        </w:rPr>
        <w:t>עיתים</w:t>
      </w:r>
      <w:r w:rsidRPr="008B0D33">
        <w:rPr>
          <w:rFonts w:ascii="David" w:hAnsi="David" w:cs="David"/>
          <w:sz w:val="24"/>
          <w:szCs w:val="24"/>
          <w:rtl/>
        </w:rPr>
        <w:t xml:space="preserve"> אף באפשרות לשלילת חירותו של הפרט המורשע, בהשמתו מאחורי סורג ובריח בבית האסורים, ל</w:t>
      </w:r>
      <w:r w:rsidR="00197D96" w:rsidRPr="008B0D33">
        <w:rPr>
          <w:rFonts w:ascii="David" w:hAnsi="David" w:cs="David"/>
          <w:sz w:val="24"/>
          <w:szCs w:val="24"/>
          <w:rtl/>
        </w:rPr>
        <w:t>עיתים</w:t>
      </w:r>
      <w:r w:rsidRPr="008B0D33">
        <w:rPr>
          <w:rFonts w:ascii="David" w:hAnsi="David" w:cs="David"/>
          <w:sz w:val="24"/>
          <w:szCs w:val="24"/>
          <w:rtl/>
        </w:rPr>
        <w:t xml:space="preserve"> לשנים ארוכות. אך האומנם </w:t>
      </w:r>
      <w:r w:rsidR="00197D96" w:rsidRPr="008B0D33">
        <w:rPr>
          <w:rFonts w:ascii="David" w:hAnsi="David" w:cs="David"/>
          <w:sz w:val="24"/>
          <w:szCs w:val="24"/>
          <w:rtl/>
        </w:rPr>
        <w:t xml:space="preserve">אלה </w:t>
      </w:r>
      <w:r w:rsidRPr="008B0D33">
        <w:rPr>
          <w:rFonts w:ascii="David" w:hAnsi="David" w:cs="David"/>
          <w:sz w:val="24"/>
          <w:szCs w:val="24"/>
          <w:rtl/>
        </w:rPr>
        <w:t>השיניים החדות ביותר העומדות לרשות המשפט? תלוי את מי נושכים.</w:t>
      </w:r>
    </w:p>
    <w:p w14:paraId="6026B6C1" w14:textId="1839823F" w:rsidR="00AA3577" w:rsidRPr="008B0D33" w:rsidRDefault="00AA3577" w:rsidP="000C0CE4">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מבחינת פקודת הכלבת, בעל חיים החשוד כחולה בכלבת – יומת. בלי ייצוג, בלי שימוע, בלי טיעון, בלי דיון, בלי ערעור, בלי שופט; אין ולו בדל של הגינות הליכית המתאפשרת בשמו של מי שבדרך ל"עונש" מוות בגין היותו חולה או חשוד כחולה. איך ייתכן כדבר הזה? אולי מכיוון שבעיני מערכת המשפט</w:t>
      </w:r>
      <w:r w:rsidR="00D0481F"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אין זה "מישהו", אלא "משהו".</w:t>
      </w:r>
      <w:bookmarkStart w:id="18" w:name="_Ref41829911"/>
      <w:r w:rsidRPr="008B0D33">
        <w:rPr>
          <w:rFonts w:ascii="David" w:eastAsia="Times New Roman" w:hAnsi="David" w:cs="David"/>
          <w:sz w:val="24"/>
          <w:szCs w:val="24"/>
          <w:vertAlign w:val="superscript"/>
          <w:rtl/>
        </w:rPr>
        <w:footnoteReference w:id="39"/>
      </w:r>
      <w:bookmarkEnd w:id="18"/>
      <w:r w:rsidRPr="008B0D33">
        <w:rPr>
          <w:rFonts w:ascii="David" w:eastAsia="Times New Roman" w:hAnsi="David" w:cs="David"/>
          <w:sz w:val="24"/>
          <w:szCs w:val="24"/>
          <w:rtl/>
        </w:rPr>
        <w:t xml:space="preserve"> מה עושה החברה האנושית בחשודים כחולים במחלה מ</w:t>
      </w:r>
      <w:r w:rsidR="009C5AF7" w:rsidRPr="008B0D33">
        <w:rPr>
          <w:rFonts w:ascii="David" w:eastAsia="Times New Roman" w:hAnsi="David" w:cs="David" w:hint="eastAsia"/>
          <w:sz w:val="24"/>
          <w:szCs w:val="24"/>
          <w:rtl/>
        </w:rPr>
        <w:t>י</w:t>
      </w:r>
      <w:r w:rsidRPr="008B0D33">
        <w:rPr>
          <w:rFonts w:ascii="David" w:eastAsia="Times New Roman" w:hAnsi="David" w:cs="David"/>
          <w:sz w:val="24"/>
          <w:szCs w:val="24"/>
          <w:rtl/>
        </w:rPr>
        <w:t>דבקת מסוכנת? מוודאת שהם חולים, ולא מסתפקת בכך שהיו בסביבה מסוכנת; מחפשת תרופות, ול</w:t>
      </w:r>
      <w:r w:rsidR="00197D96" w:rsidRPr="008B0D33">
        <w:rPr>
          <w:rFonts w:ascii="David" w:eastAsia="Times New Roman" w:hAnsi="David" w:cs="David"/>
          <w:sz w:val="24"/>
          <w:szCs w:val="24"/>
          <w:rtl/>
        </w:rPr>
        <w:t>עיתים</w:t>
      </w:r>
      <w:r w:rsidRPr="008B0D33">
        <w:rPr>
          <w:rFonts w:ascii="David" w:eastAsia="Times New Roman" w:hAnsi="David" w:cs="David"/>
          <w:sz w:val="24"/>
          <w:szCs w:val="24"/>
          <w:rtl/>
        </w:rPr>
        <w:t xml:space="preserve"> אף עורכת ניסויים אכזריים ביותר בבעלי חיים לשם השגתן;</w:t>
      </w:r>
      <w:r w:rsidRPr="008B0D33">
        <w:rPr>
          <w:rFonts w:ascii="David" w:eastAsia="Times New Roman" w:hAnsi="David" w:cs="David"/>
          <w:sz w:val="24"/>
          <w:szCs w:val="24"/>
          <w:vertAlign w:val="superscript"/>
          <w:rtl/>
        </w:rPr>
        <w:footnoteReference w:id="40"/>
      </w:r>
      <w:r w:rsidRPr="008B0D33">
        <w:rPr>
          <w:rFonts w:ascii="David" w:eastAsia="Times New Roman" w:hAnsi="David" w:cs="David"/>
          <w:sz w:val="24"/>
          <w:szCs w:val="24"/>
          <w:rtl/>
        </w:rPr>
        <w:t xml:space="preserve"> באין תרופה, עשויה החברה לבודד את החולה ולצמצם בכך את סכנת ההדבקה.</w:t>
      </w:r>
      <w:r w:rsidRPr="008B0D33">
        <w:rPr>
          <w:rFonts w:ascii="David" w:eastAsia="Times New Roman" w:hAnsi="David" w:cs="David"/>
          <w:sz w:val="24"/>
          <w:szCs w:val="24"/>
          <w:vertAlign w:val="superscript"/>
          <w:rtl/>
        </w:rPr>
        <w:footnoteReference w:id="41"/>
      </w:r>
      <w:r w:rsidRPr="008B0D33">
        <w:rPr>
          <w:rFonts w:ascii="David" w:eastAsia="Times New Roman" w:hAnsi="David" w:cs="David"/>
          <w:sz w:val="24"/>
          <w:szCs w:val="24"/>
          <w:rtl/>
        </w:rPr>
        <w:t xml:space="preserve"> לעומת זאת, בנוגע לבעלי חיים, אין הכרח לוודא שבעל החיים חולה; אין חיפוש אחר דרך להקל את סבלו, שהרי טיפול בבעלי חיים אינו בסל התרופות; אין אפילו נכונות להסתפק בבידודו. שוו בנפשכם כלב שננשך </w:t>
      </w:r>
      <w:r w:rsidR="007F46FD" w:rsidRPr="008B0D33">
        <w:rPr>
          <w:rFonts w:ascii="David" w:eastAsia="Times New Roman" w:hAnsi="David" w:cs="David" w:hint="cs"/>
          <w:sz w:val="24"/>
          <w:szCs w:val="24"/>
          <w:rtl/>
        </w:rPr>
        <w:t xml:space="preserve">על ידי </w:t>
      </w:r>
      <w:r w:rsidRPr="008B0D33">
        <w:rPr>
          <w:rFonts w:ascii="David" w:eastAsia="Times New Roman" w:hAnsi="David" w:cs="David"/>
          <w:sz w:val="24"/>
          <w:szCs w:val="24"/>
          <w:rtl/>
        </w:rPr>
        <w:t>תן משוטט, בין שהדבר קשור להתרשלות בעליו, ובין שאינו קשור. הכלב הותקף ונפגע. כיצד יגיב הבעלים? ודאי ירצה לטפל בו עד להחלמה, להיות שם ל</w:t>
      </w:r>
      <w:r w:rsidR="00CE45ED" w:rsidRPr="008B0D33">
        <w:rPr>
          <w:rFonts w:ascii="David" w:eastAsia="Times New Roman" w:hAnsi="David" w:cs="David"/>
          <w:sz w:val="24"/>
          <w:szCs w:val="24"/>
          <w:rtl/>
        </w:rPr>
        <w:t>צידו</w:t>
      </w:r>
      <w:r w:rsidRPr="008B0D33">
        <w:rPr>
          <w:rFonts w:ascii="David" w:eastAsia="Times New Roman" w:hAnsi="David" w:cs="David"/>
          <w:sz w:val="24"/>
          <w:szCs w:val="24"/>
          <w:rtl/>
        </w:rPr>
        <w:t>, לתמוך בו, לאהוב אותו. כיצד מגיבה פקודת הכלבת? בהוראת השמדה.</w:t>
      </w:r>
      <w:r w:rsidR="000C0CE4" w:rsidRPr="008B0D33">
        <w:rPr>
          <w:rFonts w:ascii="David" w:eastAsia="Times New Roman" w:hAnsi="David" w:cs="David"/>
          <w:sz w:val="24"/>
          <w:szCs w:val="24"/>
          <w:vertAlign w:val="superscript"/>
          <w:rtl/>
        </w:rPr>
        <w:footnoteReference w:id="42"/>
      </w:r>
    </w:p>
    <w:p w14:paraId="483E0479" w14:textId="261B2A34" w:rsidR="00AA3577" w:rsidRPr="008B0D33" w:rsidRDefault="00AA3577" w:rsidP="00AA3577">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במובן מטפורי, פקודת ההשמדה היא כינוי הולם יותר לפקודת הכלבת. אומנם, לא תמיד מחויבת השמדה</w:t>
      </w:r>
      <w:r w:rsidR="008522FD"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ל</w:t>
      </w:r>
      <w:r w:rsidR="00197D96" w:rsidRPr="008B0D33">
        <w:rPr>
          <w:rFonts w:ascii="David" w:eastAsia="Times New Roman" w:hAnsi="David" w:cs="David"/>
          <w:sz w:val="24"/>
          <w:szCs w:val="24"/>
          <w:rtl/>
        </w:rPr>
        <w:t>עיתים</w:t>
      </w:r>
      <w:r w:rsidRPr="008B0D33">
        <w:rPr>
          <w:rFonts w:ascii="David" w:eastAsia="Times New Roman" w:hAnsi="David" w:cs="David"/>
          <w:sz w:val="24"/>
          <w:szCs w:val="24"/>
          <w:rtl/>
        </w:rPr>
        <w:t xml:space="preserve"> היא רק אופציונלית עבור הווטרינר הממשלתי. </w:t>
      </w:r>
      <w:r w:rsidR="008522FD" w:rsidRPr="008B0D33">
        <w:rPr>
          <w:rFonts w:ascii="David" w:eastAsia="Times New Roman" w:hAnsi="David" w:cs="David" w:hint="cs"/>
          <w:sz w:val="24"/>
          <w:szCs w:val="24"/>
          <w:rtl/>
        </w:rPr>
        <w:t xml:space="preserve">אם </w:t>
      </w:r>
      <w:r w:rsidRPr="008B0D33">
        <w:rPr>
          <w:rFonts w:ascii="David" w:eastAsia="Times New Roman" w:hAnsi="David" w:cs="David"/>
          <w:sz w:val="24"/>
          <w:szCs w:val="24"/>
          <w:rtl/>
        </w:rPr>
        <w:t>אדם לא חיסן את הכלב שבחזקתו</w:t>
      </w:r>
      <w:r w:rsidR="008522FD" w:rsidRPr="008B0D33">
        <w:rPr>
          <w:rFonts w:ascii="David" w:eastAsia="Times New Roman" w:hAnsi="David" w:cs="David" w:hint="cs"/>
          <w:sz w:val="24"/>
          <w:szCs w:val="24"/>
          <w:rtl/>
        </w:rPr>
        <w:t xml:space="preserve">, </w:t>
      </w:r>
      <w:r w:rsidRPr="008B0D33">
        <w:rPr>
          <w:rFonts w:ascii="David" w:eastAsia="Times New Roman" w:hAnsi="David" w:cs="David"/>
          <w:sz w:val="24"/>
          <w:szCs w:val="24"/>
          <w:rtl/>
        </w:rPr>
        <w:t>מדוע התוצאה המשפטית האפשרית לכך היא המתת הכלב, גם ללא בדל של חשד למחלה מצד הכלב? האומנם באזור נגוע בכלבת מוצדקת חובה להרוג כל כלב ברשות הרבים שאינו נושא מחסום ואינו קשור ברצועה? אף אם מחסום</w:t>
      </w:r>
      <w:r w:rsidR="008522FD" w:rsidRPr="008B0D33">
        <w:rPr>
          <w:rFonts w:ascii="David" w:eastAsia="Times New Roman" w:hAnsi="David" w:cs="David" w:hint="cs"/>
          <w:sz w:val="24"/>
          <w:szCs w:val="24"/>
          <w:rtl/>
        </w:rPr>
        <w:t xml:space="preserve"> </w:t>
      </w:r>
      <w:r w:rsidRPr="008B0D33">
        <w:rPr>
          <w:rFonts w:ascii="David" w:eastAsia="Times New Roman" w:hAnsi="David" w:cs="David"/>
          <w:sz w:val="24"/>
          <w:szCs w:val="24"/>
          <w:rtl/>
        </w:rPr>
        <w:t>פה ורצועה מחויבי המציאות, הם אינם צעדי ענישה, אלא צעדי מניעה. בהנחה שמניעה לא הושגה, וכלב נמצא ללא מחסום פה ורצועה – ייתכן שנדרשת תגובה משפטית כנגד הבעלים.</w:t>
      </w:r>
      <w:r w:rsidRPr="008B0D33">
        <w:rPr>
          <w:rFonts w:ascii="David" w:eastAsia="Times New Roman" w:hAnsi="David" w:cs="David"/>
          <w:sz w:val="24"/>
          <w:szCs w:val="24"/>
          <w:vertAlign w:val="superscript"/>
          <w:rtl/>
        </w:rPr>
        <w:footnoteReference w:id="43"/>
      </w:r>
      <w:r w:rsidRPr="008B0D33">
        <w:rPr>
          <w:rFonts w:ascii="David" w:eastAsia="Times New Roman" w:hAnsi="David" w:cs="David"/>
          <w:sz w:val="24"/>
          <w:szCs w:val="24"/>
          <w:rtl/>
        </w:rPr>
        <w:t xml:space="preserve"> אולם בהנחה שפרט לכך לא קרה דבר, איזו מערכת משפט סבורה שהמתה היא תגובה ראויה?</w:t>
      </w:r>
    </w:p>
    <w:p w14:paraId="0E3E6130" w14:textId="0655DA03" w:rsidR="00AA3577" w:rsidRPr="008B0D33" w:rsidRDefault="00AA3577" w:rsidP="00AA3577">
      <w:pPr>
        <w:spacing w:line="360" w:lineRule="auto"/>
        <w:jc w:val="both"/>
        <w:rPr>
          <w:rFonts w:ascii="David" w:eastAsia="Times New Roman" w:hAnsi="David" w:cs="David"/>
          <w:sz w:val="24"/>
          <w:szCs w:val="24"/>
        </w:rPr>
      </w:pPr>
      <w:r w:rsidRPr="008B0D33">
        <w:rPr>
          <w:rFonts w:ascii="David" w:eastAsia="Times New Roman" w:hAnsi="David" w:cs="David"/>
          <w:sz w:val="24"/>
          <w:szCs w:val="24"/>
          <w:rtl/>
        </w:rPr>
        <w:t xml:space="preserve">כמובן, דמם של "כלבי הפקר" – </w:t>
      </w:r>
      <w:r w:rsidR="008167F9" w:rsidRPr="008B0D33">
        <w:rPr>
          <w:rFonts w:ascii="David" w:eastAsia="Times New Roman" w:hAnsi="David" w:cs="David" w:hint="cs"/>
          <w:sz w:val="24"/>
          <w:szCs w:val="24"/>
          <w:rtl/>
        </w:rPr>
        <w:t xml:space="preserve">היה ונותר גם לאחר תיקון 6 </w:t>
      </w:r>
      <w:r w:rsidRPr="008B0D33">
        <w:rPr>
          <w:rFonts w:ascii="David" w:eastAsia="Times New Roman" w:hAnsi="David" w:cs="David"/>
          <w:sz w:val="24"/>
          <w:szCs w:val="24"/>
          <w:rtl/>
        </w:rPr>
        <w:t>הפקר בידי הווטרינר. מיהם אותם כלבים? אין מדובר בכלבי בר, שאינם קיימים בישראל. כלבי ההפקר הם ברגיל כלבים שהאדם נטש, ואם שרדו מספיק – אולי גם צאצאיהם.</w:t>
      </w:r>
      <w:r w:rsidRPr="008B0D33">
        <w:rPr>
          <w:rFonts w:ascii="David" w:eastAsia="Times New Roman" w:hAnsi="David" w:cs="David"/>
          <w:sz w:val="24"/>
          <w:szCs w:val="24"/>
          <w:vertAlign w:val="superscript"/>
          <w:rtl/>
        </w:rPr>
        <w:footnoteReference w:id="44"/>
      </w:r>
      <w:r w:rsidRPr="008B0D33">
        <w:rPr>
          <w:rFonts w:ascii="David" w:eastAsia="Times New Roman" w:hAnsi="David" w:cs="David"/>
          <w:sz w:val="24"/>
          <w:szCs w:val="24"/>
          <w:rtl/>
        </w:rPr>
        <w:t xml:space="preserve"> </w:t>
      </w:r>
      <w:r w:rsidR="00A73B18" w:rsidRPr="008B0D33">
        <w:rPr>
          <w:rFonts w:ascii="David" w:eastAsia="Times New Roman" w:hAnsi="David" w:cs="David" w:hint="cs"/>
          <w:sz w:val="24"/>
          <w:szCs w:val="24"/>
          <w:rtl/>
        </w:rPr>
        <w:t xml:space="preserve">נטישת </w:t>
      </w:r>
      <w:r w:rsidRPr="008B0D33">
        <w:rPr>
          <w:rFonts w:ascii="David" w:eastAsia="Times New Roman" w:hAnsi="David" w:cs="David"/>
          <w:sz w:val="24"/>
          <w:szCs w:val="24"/>
          <w:rtl/>
        </w:rPr>
        <w:t xml:space="preserve">כלב </w:t>
      </w:r>
      <w:r w:rsidR="00A73B18" w:rsidRPr="008B0D33">
        <w:rPr>
          <w:rFonts w:ascii="David" w:eastAsia="Times New Roman" w:hAnsi="David" w:cs="David" w:hint="cs"/>
          <w:sz w:val="24"/>
          <w:szCs w:val="24"/>
          <w:rtl/>
        </w:rPr>
        <w:t>על ידי</w:t>
      </w:r>
      <w:r w:rsidRPr="008B0D33">
        <w:rPr>
          <w:rFonts w:ascii="David" w:eastAsia="Times New Roman" w:hAnsi="David" w:cs="David"/>
          <w:sz w:val="24"/>
          <w:szCs w:val="24"/>
          <w:rtl/>
        </w:rPr>
        <w:t xml:space="preserve"> אדם</w:t>
      </w:r>
      <w:r w:rsidR="00A73B18" w:rsidRPr="008B0D33">
        <w:rPr>
          <w:rFonts w:ascii="David" w:eastAsia="Times New Roman" w:hAnsi="David" w:cs="David" w:hint="cs"/>
          <w:sz w:val="24"/>
          <w:szCs w:val="24"/>
          <w:rtl/>
        </w:rPr>
        <w:t xml:space="preserve"> היא </w:t>
      </w:r>
      <w:r w:rsidRPr="008B0D33">
        <w:rPr>
          <w:rFonts w:ascii="David" w:eastAsia="Times New Roman" w:hAnsi="David" w:cs="David"/>
          <w:sz w:val="24"/>
          <w:szCs w:val="24"/>
          <w:rtl/>
        </w:rPr>
        <w:t>עבירה פלילית לפי סעיף 2א לחוק ההגנה,</w:t>
      </w:r>
      <w:r w:rsidRPr="008B0D33">
        <w:rPr>
          <w:rFonts w:ascii="David" w:eastAsia="Times New Roman" w:hAnsi="David" w:cs="David"/>
          <w:sz w:val="24"/>
          <w:szCs w:val="24"/>
          <w:vertAlign w:val="superscript"/>
          <w:rtl/>
        </w:rPr>
        <w:footnoteReference w:id="45"/>
      </w:r>
      <w:r w:rsidRPr="008B0D33">
        <w:rPr>
          <w:rFonts w:ascii="David" w:eastAsia="Times New Roman" w:hAnsi="David" w:cs="David"/>
          <w:sz w:val="24"/>
          <w:szCs w:val="24"/>
          <w:rtl/>
        </w:rPr>
        <w:t xml:space="preserve"> עבירה שהמדינה אינה אוכפת כמעט,</w:t>
      </w:r>
      <w:bookmarkStart w:id="19" w:name="_Ref384068086"/>
      <w:r w:rsidRPr="008B0D33">
        <w:rPr>
          <w:rFonts w:ascii="David" w:eastAsia="Times New Roman" w:hAnsi="David" w:cs="David"/>
          <w:sz w:val="24"/>
          <w:szCs w:val="24"/>
          <w:rtl/>
        </w:rPr>
        <w:t xml:space="preserve"> או אוכפת בענישה מגוחכת ומקוממת.</w:t>
      </w:r>
      <w:r w:rsidRPr="008B0D33">
        <w:rPr>
          <w:rFonts w:ascii="David" w:eastAsia="Times New Roman" w:hAnsi="David" w:cs="David"/>
          <w:sz w:val="24"/>
          <w:szCs w:val="24"/>
          <w:vertAlign w:val="superscript"/>
          <w:rtl/>
        </w:rPr>
        <w:footnoteReference w:id="46"/>
      </w:r>
      <w:bookmarkEnd w:id="19"/>
      <w:r w:rsidRPr="008B0D33">
        <w:rPr>
          <w:rFonts w:ascii="David" w:eastAsia="Times New Roman" w:hAnsi="David" w:cs="David"/>
          <w:sz w:val="24"/>
          <w:szCs w:val="24"/>
          <w:rtl/>
        </w:rPr>
        <w:t xml:space="preserve"> הכלב הנאמן והאוהב ודאי יחפש את מפקירו לשווא, בסבל נפשי כבד, בלי סיכוי למצוא, ככל שהמפקיר היטיב לבחור את שדה ההפקר. במקומו, ייתכן שימצא את יד המוות של הווטרינר. בעולם הדומיניון האנושי כיום,</w:t>
      </w:r>
      <w:r w:rsidRPr="008B0D33">
        <w:rPr>
          <w:rFonts w:ascii="David" w:eastAsia="Times New Roman" w:hAnsi="David" w:cs="David"/>
          <w:sz w:val="24"/>
          <w:szCs w:val="24"/>
          <w:vertAlign w:val="superscript"/>
          <w:rtl/>
        </w:rPr>
        <w:footnoteReference w:id="47"/>
      </w:r>
      <w:r w:rsidRPr="008B0D33">
        <w:rPr>
          <w:rFonts w:ascii="David" w:eastAsia="Times New Roman" w:hAnsi="David" w:cs="David"/>
          <w:sz w:val="24"/>
          <w:szCs w:val="24"/>
          <w:rtl/>
        </w:rPr>
        <w:t xml:space="preserve"> לכלב יש שלוש אפשרויות: לחיות תחת אדון; למות חופשי, מרעב, צמא, פציעה ומחלה, שהרי הישרדות עצמאית היא משימה מורכבת, שהאדם המודרני כלל אינו קרוב להתמודד </w:t>
      </w:r>
      <w:r w:rsidR="00444F89" w:rsidRPr="008B0D33">
        <w:rPr>
          <w:rFonts w:ascii="David" w:eastAsia="Times New Roman" w:hAnsi="David" w:cs="David" w:hint="cs"/>
          <w:sz w:val="24"/>
          <w:szCs w:val="24"/>
          <w:rtl/>
        </w:rPr>
        <w:t>עי</w:t>
      </w:r>
      <w:r w:rsidR="00CE45ED" w:rsidRPr="008B0D33">
        <w:rPr>
          <w:rFonts w:ascii="David" w:eastAsia="Times New Roman" w:hAnsi="David" w:cs="David"/>
          <w:sz w:val="24"/>
          <w:szCs w:val="24"/>
          <w:rtl/>
        </w:rPr>
        <w:t>מה</w:t>
      </w:r>
      <w:r w:rsidRPr="008B0D33">
        <w:rPr>
          <w:rFonts w:ascii="David" w:eastAsia="Times New Roman" w:hAnsi="David" w:cs="David"/>
          <w:sz w:val="24"/>
          <w:szCs w:val="24"/>
          <w:rtl/>
        </w:rPr>
        <w:t>, מבחינת מציאת מים, מזון, מחסה וביטחון; או למות מידו של וטרינר. להבדיל מחתולים, איננו מוכנים לסבול כלבים חופשיים באזור שבו האדם גר או פוקד, משום שכוחם מפחיד אותנו ומאיים עלינו</w:t>
      </w:r>
      <w:r w:rsidR="00444F89"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ולפיכך דינם מוות.</w:t>
      </w:r>
    </w:p>
    <w:p w14:paraId="0A233001" w14:textId="4CEED859" w:rsidR="00AA3577" w:rsidRPr="008B0D33" w:rsidRDefault="00AA3577" w:rsidP="00AA3577">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 xml:space="preserve">עוד ראוי להדגיש את ניקויה המוחלט של הרשות מחובת פיצוי בגין חבלה, מחלה או מוות שנגרמו לבעלי החיים בזמן הבידוד. בעל חיים מצא דרכו ל"מעצר", שלא בטובתו ושלא ברצונו. ייתכן שבעל החיים "נחשד" לשווא, משום שהיה בריא. נכנס בריא – יצא חבול, חולה או מת. בכל הכבוד לדאגה לבריאות הציבור, </w:t>
      </w:r>
      <w:r w:rsidR="00444F89" w:rsidRPr="008B0D33">
        <w:rPr>
          <w:rFonts w:ascii="David" w:eastAsia="Times New Roman" w:hAnsi="David" w:cs="David"/>
          <w:sz w:val="24"/>
          <w:szCs w:val="24"/>
          <w:rtl/>
        </w:rPr>
        <w:t>אחריות</w:t>
      </w:r>
      <w:r w:rsidR="00444F89" w:rsidRPr="008B0D33">
        <w:rPr>
          <w:rFonts w:ascii="David" w:eastAsia="Times New Roman" w:hAnsi="David" w:cs="David" w:hint="cs"/>
          <w:sz w:val="24"/>
          <w:szCs w:val="24"/>
          <w:rtl/>
        </w:rPr>
        <w:t>ן</w:t>
      </w:r>
      <w:r w:rsidR="00444F89" w:rsidRPr="008B0D33">
        <w:rPr>
          <w:rFonts w:ascii="David" w:eastAsia="Times New Roman" w:hAnsi="David" w:cs="David"/>
          <w:sz w:val="24"/>
          <w:szCs w:val="24"/>
          <w:rtl/>
        </w:rPr>
        <w:t xml:space="preserve"> </w:t>
      </w:r>
      <w:r w:rsidRPr="008B0D33">
        <w:rPr>
          <w:rFonts w:ascii="David" w:eastAsia="Times New Roman" w:hAnsi="David" w:cs="David"/>
          <w:sz w:val="24"/>
          <w:szCs w:val="24"/>
          <w:rtl/>
        </w:rPr>
        <w:t xml:space="preserve">הערכית של המדינה והרשות זועקת לשמיים כאשר הרשות לא דאגה לבעל החיים שבחזקתה, לבעל החיים שכלאה על לא עוול ומחלה בכפו, לבעל החיים שהייתה אחראית לשלומו בזמן כליאתו. אולם למזלה, חוסר דאגה וחוסר אחריות אינם פשע ואף אינם עוולה, משום שהמדינה לכל הפחות אחראית על ניסוח החוקים, ודאגה ששום מחלה או מוות של בעלי החיים שכלאה לא </w:t>
      </w:r>
      <w:r w:rsidR="00FB6336" w:rsidRPr="008B0D33">
        <w:rPr>
          <w:rFonts w:ascii="David" w:eastAsia="Times New Roman" w:hAnsi="David" w:cs="David" w:hint="cs"/>
          <w:sz w:val="24"/>
          <w:szCs w:val="24"/>
          <w:rtl/>
        </w:rPr>
        <w:t>יובילו</w:t>
      </w:r>
      <w:r w:rsidR="00FB6336" w:rsidRPr="008B0D33">
        <w:rPr>
          <w:rFonts w:ascii="David" w:eastAsia="Times New Roman" w:hAnsi="David" w:cs="David"/>
          <w:sz w:val="24"/>
          <w:szCs w:val="24"/>
          <w:rtl/>
        </w:rPr>
        <w:t xml:space="preserve"> </w:t>
      </w:r>
      <w:r w:rsidRPr="008B0D33">
        <w:rPr>
          <w:rFonts w:ascii="David" w:eastAsia="Times New Roman" w:hAnsi="David" w:cs="David"/>
          <w:sz w:val="24"/>
          <w:szCs w:val="24"/>
          <w:rtl/>
        </w:rPr>
        <w:t xml:space="preserve">לתשלום כספי </w:t>
      </w:r>
      <w:r w:rsidR="00CE45ED" w:rsidRPr="008B0D33">
        <w:rPr>
          <w:rFonts w:ascii="David" w:eastAsia="Times New Roman" w:hAnsi="David" w:cs="David"/>
          <w:sz w:val="24"/>
          <w:szCs w:val="24"/>
          <w:rtl/>
        </w:rPr>
        <w:t>מ</w:t>
      </w:r>
      <w:r w:rsidR="00CE45ED" w:rsidRPr="008B0D33">
        <w:rPr>
          <w:rFonts w:ascii="David" w:eastAsia="Times New Roman" w:hAnsi="David" w:cs="David" w:hint="cs"/>
          <w:sz w:val="24"/>
          <w:szCs w:val="24"/>
          <w:rtl/>
        </w:rPr>
        <w:t>צי</w:t>
      </w:r>
      <w:r w:rsidR="00CE45ED" w:rsidRPr="008B0D33">
        <w:rPr>
          <w:rFonts w:ascii="David" w:eastAsia="Times New Roman" w:hAnsi="David" w:cs="David"/>
          <w:sz w:val="24"/>
          <w:szCs w:val="24"/>
          <w:rtl/>
        </w:rPr>
        <w:t>דה</w:t>
      </w:r>
      <w:r w:rsidRPr="008B0D33">
        <w:rPr>
          <w:rFonts w:ascii="David" w:eastAsia="Times New Roman" w:hAnsi="David" w:cs="David"/>
          <w:sz w:val="24"/>
          <w:szCs w:val="24"/>
          <w:rtl/>
        </w:rPr>
        <w:t>, כאילו כסף הוא פיצוי מספק במצב שכזה.</w:t>
      </w:r>
      <w:r w:rsidRPr="008B0D33">
        <w:rPr>
          <w:rFonts w:ascii="David" w:eastAsia="Times New Roman" w:hAnsi="David" w:cs="David"/>
          <w:sz w:val="24"/>
          <w:szCs w:val="24"/>
          <w:vertAlign w:val="superscript"/>
          <w:rtl/>
        </w:rPr>
        <w:footnoteReference w:id="48"/>
      </w:r>
    </w:p>
    <w:p w14:paraId="02F5475F" w14:textId="77777777" w:rsidR="00AA3577" w:rsidRPr="008B0D33" w:rsidRDefault="00AA3577" w:rsidP="00AA3577">
      <w:pPr>
        <w:spacing w:line="360" w:lineRule="auto"/>
        <w:jc w:val="both"/>
        <w:rPr>
          <w:rFonts w:ascii="David" w:eastAsia="Times New Roman" w:hAnsi="David" w:cs="David"/>
          <w:sz w:val="24"/>
          <w:szCs w:val="24"/>
          <w:rtl/>
        </w:rPr>
      </w:pPr>
    </w:p>
    <w:p w14:paraId="16BFB30C" w14:textId="795FC1BB" w:rsidR="00AA3577" w:rsidRPr="008B0D33" w:rsidRDefault="008B0D33" w:rsidP="00AA3577">
      <w:pPr>
        <w:spacing w:line="360" w:lineRule="auto"/>
        <w:jc w:val="both"/>
        <w:rPr>
          <w:rFonts w:ascii="David" w:eastAsia="Times New Roman" w:hAnsi="David" w:cs="David"/>
          <w:sz w:val="24"/>
          <w:szCs w:val="24"/>
          <w:rtl/>
        </w:rPr>
      </w:pPr>
      <w:bookmarkStart w:id="21" w:name="_Hlk60773899"/>
      <w:r w:rsidRPr="008B0D33">
        <w:rPr>
          <w:rFonts w:ascii="David" w:eastAsia="Times New Roman" w:hAnsi="David" w:cs="David" w:hint="cs"/>
          <w:sz w:val="24"/>
          <w:szCs w:val="24"/>
          <w:rtl/>
        </w:rPr>
        <w:t>ב.4</w:t>
      </w:r>
      <w:r w:rsidR="00AA3577" w:rsidRPr="008B0D33">
        <w:rPr>
          <w:rFonts w:ascii="David" w:eastAsia="Times New Roman" w:hAnsi="David" w:cs="David"/>
          <w:sz w:val="24"/>
          <w:szCs w:val="24"/>
          <w:rtl/>
        </w:rPr>
        <w:t xml:space="preserve"> פקודת המחלות</w:t>
      </w:r>
    </w:p>
    <w:bookmarkEnd w:id="21"/>
    <w:p w14:paraId="53449B4B" w14:textId="192E59FB" w:rsidR="00AA3577" w:rsidRPr="008B0D33" w:rsidRDefault="00AA3577" w:rsidP="00AA3577">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גם פקודת המחלות כוללת סעיפים דרקוניים, אף שלא באותה מידה. היא מחייבת מי שמחזיק בעל חיים נגוע או חשוד כנגוע במחלה לבודדו ולכובלו, כעולה מסעיף 4. סעיף 7 מאפשר לווטרינר ממשלתי להורות לבעליו של בעל חיים נגוע במחלה להמיתו. שוב ניכר כי התשובה למחלה היא המתה</w:t>
      </w:r>
      <w:r w:rsidR="00B154F6"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החיה חולה</w:t>
      </w:r>
      <w:r w:rsidR="00B154F6" w:rsidRPr="008B0D33">
        <w:rPr>
          <w:rFonts w:ascii="David" w:eastAsia="Times New Roman" w:hAnsi="David" w:cs="David" w:hint="cs"/>
          <w:sz w:val="24"/>
          <w:szCs w:val="24"/>
          <w:rtl/>
        </w:rPr>
        <w:t xml:space="preserve"> –</w:t>
      </w:r>
      <w:r w:rsidRPr="008B0D33">
        <w:rPr>
          <w:rFonts w:ascii="David" w:eastAsia="Times New Roman" w:hAnsi="David" w:cs="David"/>
          <w:sz w:val="24"/>
          <w:szCs w:val="24"/>
          <w:rtl/>
        </w:rPr>
        <w:t xml:space="preserve"> האדם קוטל. אפילו פומביות להחלטה שהתקבלה – אין, ודאי בנוגע לבעלי חיים שאינם נתפסים כקניינו של אדם. פרט לכך, סעיף 18 מאפשר למנהל להכריז על אזור כנגוע. או אז, לפי סעיף 20, לא יכניס אדם בעל חיים לאזור מוכרז בלי היתר בכתב. סעיף 28 קובע עבירה בת שנה מאסר למי שעובר על הפקודה</w:t>
      </w:r>
      <w:r w:rsidR="00E70BE3"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ואילו סעיף 31 מטיל על בעליו של בעל החיים את נטל ההוכחה להראות שלא ידע שבעל החיים היה חולה.</w:t>
      </w:r>
      <w:r w:rsidRPr="008B0D33">
        <w:rPr>
          <w:rFonts w:ascii="David" w:hAnsi="David" w:cs="David"/>
          <w:color w:val="222222"/>
          <w:shd w:val="clear" w:color="auto" w:fill="FFFFFF"/>
          <w:rtl/>
        </w:rPr>
        <w:t xml:space="preserve"> </w:t>
      </w:r>
      <w:r w:rsidRPr="008B0D33">
        <w:rPr>
          <w:rFonts w:ascii="David" w:eastAsia="Times New Roman" w:hAnsi="David" w:cs="David"/>
          <w:sz w:val="24"/>
          <w:szCs w:val="24"/>
          <w:rtl/>
        </w:rPr>
        <w:t>סעיף 34 מתיר למפעילי הסמכות לפי הפקודה "לשקול שיקולים לצמצום פגיעה ברווחתם של בעלי חיים כהגדרתם בחוק צער בעלי חיים"</w:t>
      </w:r>
      <w:r w:rsidR="00E70BE3"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אך מוטיבציה לשקול שיקולי רווחה – הפקודה אינה מספקת.</w:t>
      </w:r>
    </w:p>
    <w:p w14:paraId="0A06651D" w14:textId="77777777" w:rsidR="00AA3577" w:rsidRPr="008B0D33" w:rsidRDefault="00AA3577" w:rsidP="00AA3577">
      <w:pPr>
        <w:spacing w:line="360" w:lineRule="auto"/>
        <w:jc w:val="both"/>
        <w:rPr>
          <w:rFonts w:ascii="David" w:eastAsia="Times New Roman" w:hAnsi="David" w:cs="David"/>
          <w:sz w:val="24"/>
          <w:szCs w:val="24"/>
          <w:rtl/>
        </w:rPr>
      </w:pPr>
    </w:p>
    <w:p w14:paraId="3261CD59" w14:textId="4216C73B" w:rsidR="00AA3577" w:rsidRPr="008B0D33" w:rsidRDefault="008B0D33" w:rsidP="00AA3577">
      <w:pPr>
        <w:spacing w:line="360" w:lineRule="auto"/>
        <w:jc w:val="both"/>
        <w:rPr>
          <w:rFonts w:ascii="David" w:eastAsia="Times New Roman" w:hAnsi="David" w:cs="David"/>
          <w:sz w:val="24"/>
          <w:szCs w:val="24"/>
          <w:rtl/>
        </w:rPr>
      </w:pPr>
      <w:bookmarkStart w:id="22" w:name="_Hlk60773944"/>
      <w:r w:rsidRPr="008B0D33">
        <w:rPr>
          <w:rFonts w:ascii="David" w:eastAsia="Times New Roman" w:hAnsi="David" w:cs="David" w:hint="cs"/>
          <w:sz w:val="24"/>
          <w:szCs w:val="24"/>
          <w:rtl/>
        </w:rPr>
        <w:t>ב.5</w:t>
      </w:r>
      <w:r w:rsidR="00AA3577" w:rsidRPr="008B0D33">
        <w:rPr>
          <w:rFonts w:ascii="David" w:eastAsia="Times New Roman" w:hAnsi="David" w:cs="David"/>
          <w:sz w:val="24"/>
          <w:szCs w:val="24"/>
          <w:rtl/>
        </w:rPr>
        <w:t xml:space="preserve"> המשפט המנהלי</w:t>
      </w:r>
    </w:p>
    <w:bookmarkEnd w:id="22"/>
    <w:p w14:paraId="6D0F9191" w14:textId="4B6B9212" w:rsidR="00AA3577" w:rsidRPr="008B0D33" w:rsidRDefault="00AA3577" w:rsidP="00AA3577">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לא רק שחקיקת המחלות אינה מאוזנת באופן המזכיר ולו בדל של מידתיות</w:t>
      </w:r>
      <w:r w:rsidR="00650AAB"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מדובר בחקיקה היוצרת סמכויות וחובות מנהליות. הווה אומר, קריאת התיגר על הפעלת הסמכויות נעשית גם היא דרך המשפט המנהלי. המשפט המנהלי, כידוע, הוא יצור משפטי מוגבל ומגביל במיוחד, המצמצם את אפשרות הבקרה והביקורת השיפוטית עד </w:t>
      </w:r>
      <w:r w:rsidR="006945A9" w:rsidRPr="008B0D33">
        <w:rPr>
          <w:rFonts w:ascii="David" w:eastAsia="Times New Roman" w:hAnsi="David" w:cs="David"/>
          <w:sz w:val="24"/>
          <w:szCs w:val="24"/>
          <w:rtl/>
        </w:rPr>
        <w:t>מאוד</w:t>
      </w:r>
      <w:r w:rsidRPr="008B0D33">
        <w:rPr>
          <w:rFonts w:ascii="David" w:eastAsia="Times New Roman" w:hAnsi="David" w:cs="David"/>
          <w:sz w:val="24"/>
          <w:szCs w:val="24"/>
          <w:rtl/>
        </w:rPr>
        <w:t>. בפשטות, הדבר נובע מכך שבית המשפט הדן בתיק אינו בוחן את הסוגיה לגופה</w:t>
      </w:r>
      <w:r w:rsidR="00650AAB" w:rsidRPr="008B0D33">
        <w:rPr>
          <w:rFonts w:ascii="David" w:eastAsia="Times New Roman" w:hAnsi="David" w:cs="David"/>
          <w:sz w:val="24"/>
          <w:szCs w:val="24"/>
          <w:rtl/>
        </w:rPr>
        <w:t>,</w:t>
      </w:r>
      <w:r w:rsidRPr="008B0D33">
        <w:rPr>
          <w:rFonts w:ascii="David" w:eastAsia="Times New Roman" w:hAnsi="David" w:cs="David"/>
          <w:sz w:val="24"/>
          <w:szCs w:val="24"/>
          <w:rtl/>
        </w:rPr>
        <w:t xml:space="preserve"> אלא מסתפק ובוחן את מקבלי ההכרעה בה, וליתר דיוק – אם קיבלו את ההכרעה באופן פסול כזה או אחר, דוגמת שקילת שיקול זר, חוסר תום לב, חוסר סבירות קיצוני וכדומה.</w:t>
      </w:r>
      <w:bookmarkStart w:id="23" w:name="_Ref491523974"/>
      <w:r w:rsidRPr="008B0D33">
        <w:rPr>
          <w:rFonts w:ascii="David" w:eastAsia="Times New Roman" w:hAnsi="David" w:cs="David"/>
          <w:sz w:val="24"/>
          <w:szCs w:val="24"/>
          <w:vertAlign w:val="superscript"/>
          <w:rtl/>
        </w:rPr>
        <w:footnoteReference w:id="49"/>
      </w:r>
      <w:bookmarkEnd w:id="23"/>
      <w:r w:rsidRPr="008B0D33">
        <w:rPr>
          <w:rFonts w:ascii="David" w:eastAsia="Times New Roman" w:hAnsi="David" w:cs="David"/>
          <w:sz w:val="24"/>
          <w:szCs w:val="24"/>
          <w:rtl/>
        </w:rPr>
        <w:t xml:space="preserve"> </w:t>
      </w:r>
    </w:p>
    <w:p w14:paraId="09505766" w14:textId="78CFA057" w:rsidR="00AA3577" w:rsidRPr="008B0D33" w:rsidRDefault="00AA3577" w:rsidP="00AA3577">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אומנם, יש היגיון כללי בכך שבית המשפט לא יהפוך לזירת ערעור כללית על כל החלטה מנהלית, שאחרת יתקשה המנהל לתפקד. מעבר לכך, ככל שמדובר במנהל פוליטי בעל אופי פוליטי, דוגמת שר בממשלה או ראש עיר, יש היגיון בריסון שיפוטי ובמניעת מצב שבית משפט מקבל החלטות של מדיניות במקום רשות שמונתה לכך, בעיקר לגבי גורם שהציבור בחר במישרין</w:t>
      </w:r>
      <w:r w:rsidR="003C09AB"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ככל שמדובר במנהל מקצועי, יש היגיון בריסון שיפוטי ובמניעת מצב שבית המשפט מקבל החלטה מקצועית שאינה במומחיותו והופך אגב כך החלטה מקצועית של מומחה בתחום.</w:t>
      </w:r>
      <w:bookmarkStart w:id="24" w:name="_Ref41830114"/>
      <w:r w:rsidRPr="008B0D33">
        <w:rPr>
          <w:rFonts w:ascii="David" w:eastAsia="Times New Roman" w:hAnsi="David" w:cs="David"/>
          <w:sz w:val="24"/>
          <w:szCs w:val="24"/>
          <w:vertAlign w:val="superscript"/>
          <w:rtl/>
        </w:rPr>
        <w:footnoteReference w:id="50"/>
      </w:r>
      <w:bookmarkEnd w:id="24"/>
      <w:r w:rsidRPr="008B0D33">
        <w:rPr>
          <w:rFonts w:ascii="David" w:eastAsia="Times New Roman" w:hAnsi="David" w:cs="David"/>
          <w:sz w:val="24"/>
          <w:szCs w:val="24"/>
          <w:rtl/>
        </w:rPr>
        <w:t xml:space="preserve"> </w:t>
      </w:r>
    </w:p>
    <w:p w14:paraId="6A3590EF" w14:textId="77777777" w:rsidR="00AA3577" w:rsidRPr="008B0D33" w:rsidRDefault="00AA3577" w:rsidP="00AA3577">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 xml:space="preserve">איני חולק על ההיגיון הקיים בכללי המשפט המנהלי, המעודדים ריסון שיפוטי בהתערבות בהתנהלותה של הרשות המבצעת. אולם תוקפו הערכי של ההיגיון תלוי בהנחה שההסדר החקיקתי מייצר כוח מנהלי הוגן, המאפשר ערובות בסיסיות להגינות, כמו זכות השימוע, זכות הטיעון וזכות הערר. לעומת זאת, כאשר ההסדר שעל הפרק דרקוני במהותו, מאפשר ואף דורש פעולות אלימות כלפי יצורים חפים ותמימים אשר אינם יכולים להיאבק בו כפי שאזרח יכול, וכל זאת ללא בדל של הגינות דיונית, גילום ההסדר דרך כללי המשפט המנהלי דווקא אינו הגיוני ואינו צודק: שדה המשפט המנהלי מקצין בעיה קיצונית מלכתחילה. </w:t>
      </w:r>
    </w:p>
    <w:p w14:paraId="24061976" w14:textId="1F547B91" w:rsidR="00AA3577" w:rsidRPr="008B0D33" w:rsidRDefault="00AA3577" w:rsidP="00AA3577">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 xml:space="preserve">הביקורת השיפוטית על הכרעה מנהלית מוגבלת </w:t>
      </w:r>
      <w:r w:rsidR="006945A9" w:rsidRPr="008B0D33">
        <w:rPr>
          <w:rFonts w:ascii="David" w:eastAsia="Times New Roman" w:hAnsi="David" w:cs="David"/>
          <w:sz w:val="24"/>
          <w:szCs w:val="24"/>
          <w:rtl/>
        </w:rPr>
        <w:t>מאוד</w:t>
      </w:r>
      <w:r w:rsidRPr="008B0D33">
        <w:rPr>
          <w:rFonts w:ascii="David" w:eastAsia="Times New Roman" w:hAnsi="David" w:cs="David"/>
          <w:sz w:val="24"/>
          <w:szCs w:val="24"/>
          <w:rtl/>
        </w:rPr>
        <w:t xml:space="preserve"> וכוללת עילות שונות, כמו עילת הסבירות, אשר עשויות להוביל לפסילה שיפוטית של ההכרעה המנהלית</w:t>
      </w:r>
      <w:r w:rsidR="00BA3A63" w:rsidRPr="008B0D33">
        <w:rPr>
          <w:rFonts w:ascii="David" w:eastAsia="Times New Roman" w:hAnsi="David" w:cs="David"/>
          <w:sz w:val="24"/>
          <w:szCs w:val="24"/>
          <w:rtl/>
        </w:rPr>
        <w:t>.</w:t>
      </w:r>
      <w:r w:rsidR="00BA3A63" w:rsidRPr="008B0D33">
        <w:rPr>
          <w:rFonts w:ascii="David" w:eastAsia="Times New Roman" w:hAnsi="David" w:cs="David" w:hint="cs"/>
          <w:sz w:val="24"/>
          <w:szCs w:val="24"/>
          <w:rtl/>
        </w:rPr>
        <w:t xml:space="preserve"> כך</w:t>
      </w:r>
      <w:r w:rsidR="002D0BC0"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למשל</w:t>
      </w:r>
      <w:r w:rsidR="002D0BC0"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כאשר לא ניתן </w:t>
      </w:r>
      <w:r w:rsidRPr="008B0D33">
        <w:rPr>
          <w:rFonts w:ascii="David" w:eastAsia="David" w:hAnsi="David" w:cs="David"/>
          <w:sz w:val="24"/>
          <w:szCs w:val="24"/>
          <w:rtl/>
        </w:rPr>
        <w:t>משקל ראוי לאינטרסים השונים שעל הפרק,</w:t>
      </w:r>
      <w:r w:rsidRPr="008B0D33">
        <w:rPr>
          <w:rStyle w:val="a8"/>
          <w:rFonts w:ascii="David" w:eastAsia="David" w:hAnsi="David" w:cs="David"/>
          <w:sz w:val="24"/>
          <w:szCs w:val="24"/>
          <w:rtl/>
        </w:rPr>
        <w:footnoteReference w:id="51"/>
      </w:r>
      <w:r w:rsidRPr="008B0D33">
        <w:rPr>
          <w:rFonts w:ascii="David" w:eastAsia="David" w:hAnsi="David" w:cs="David"/>
          <w:sz w:val="24"/>
          <w:szCs w:val="24"/>
          <w:rtl/>
        </w:rPr>
        <w:t xml:space="preserve"> לאור מתכונות שונות של תפיסת האיזון.</w:t>
      </w:r>
      <w:r w:rsidRPr="008B0D33">
        <w:rPr>
          <w:rStyle w:val="a8"/>
          <w:rFonts w:ascii="David" w:eastAsia="David" w:hAnsi="David" w:cs="David"/>
          <w:sz w:val="24"/>
          <w:szCs w:val="24"/>
          <w:rtl/>
        </w:rPr>
        <w:footnoteReference w:id="52"/>
      </w:r>
      <w:r w:rsidRPr="008B0D33">
        <w:rPr>
          <w:rFonts w:ascii="David" w:eastAsia="David" w:hAnsi="David" w:cs="David"/>
          <w:sz w:val="24"/>
          <w:szCs w:val="24"/>
          <w:rtl/>
        </w:rPr>
        <w:t xml:space="preserve"> ביקורת זו מצומצמת </w:t>
      </w:r>
      <w:r w:rsidR="006945A9" w:rsidRPr="008B0D33">
        <w:rPr>
          <w:rFonts w:ascii="David" w:eastAsia="David" w:hAnsi="David" w:cs="David"/>
          <w:sz w:val="24"/>
          <w:szCs w:val="24"/>
          <w:rtl/>
        </w:rPr>
        <w:t>מאוד</w:t>
      </w:r>
      <w:r w:rsidRPr="008B0D33">
        <w:rPr>
          <w:rFonts w:ascii="David" w:eastAsia="David" w:hAnsi="David" w:cs="David"/>
          <w:sz w:val="24"/>
          <w:szCs w:val="24"/>
          <w:rtl/>
        </w:rPr>
        <w:t xml:space="preserve"> כאמור, וכאשר מלכתחילה היא שעונה על החלטה במסגרת הסדר מהותי דרקוני, הרי שגם הכרעה מנהלית דרקונית ואכזרית כלפי בעלי חיים עשויה להצטייר כסבירה, ולמצער להצטייר ככזו שאינה בלתי סבירה באופן קיצוני.</w:t>
      </w:r>
      <w:bookmarkStart w:id="25" w:name="_Ref47606266"/>
      <w:r w:rsidRPr="008B0D33">
        <w:rPr>
          <w:rFonts w:ascii="David" w:eastAsia="David" w:hAnsi="David" w:cs="David"/>
          <w:sz w:val="24"/>
          <w:szCs w:val="24"/>
          <w:vertAlign w:val="superscript"/>
          <w:rtl/>
        </w:rPr>
        <w:footnoteReference w:id="53"/>
      </w:r>
      <w:bookmarkEnd w:id="25"/>
      <w:r w:rsidRPr="008B0D33">
        <w:rPr>
          <w:rFonts w:ascii="David" w:eastAsia="David" w:hAnsi="David" w:cs="David"/>
          <w:sz w:val="24"/>
          <w:szCs w:val="24"/>
          <w:rtl/>
        </w:rPr>
        <w:t xml:space="preserve"> בחינה טכנית את שיקול הדעת של הרשות המנהלית אינה נותנת משקל לערכי החיים, החמלה, ההגינות וכדומה.</w:t>
      </w:r>
      <w:r w:rsidRPr="008B0D33">
        <w:rPr>
          <w:rFonts w:ascii="David" w:eastAsia="Times New Roman" w:hAnsi="David" w:cs="David"/>
          <w:sz w:val="24"/>
          <w:szCs w:val="24"/>
          <w:rtl/>
        </w:rPr>
        <w:t xml:space="preserve"> אפילו פנייה לעילת המידתיות, אשר בוחנת אם היה סביר להשתמש באמצעי חריף להשגת המטרה שאליה חותרת הרשות, לא בהכרח תועיל. זאת הן משום שעילת הסבירות עוסקת בפגיעה בזכויות אדם, והן משום שבכל מקרה הביקורת השיפוטית עדיין מרוסנת </w:t>
      </w:r>
      <w:r w:rsidR="006945A9" w:rsidRPr="008B0D33">
        <w:rPr>
          <w:rFonts w:ascii="David" w:eastAsia="Times New Roman" w:hAnsi="David" w:cs="David"/>
          <w:sz w:val="24"/>
          <w:szCs w:val="24"/>
          <w:rtl/>
        </w:rPr>
        <w:t>מאוד</w:t>
      </w:r>
      <w:r w:rsidRPr="008B0D33">
        <w:rPr>
          <w:rFonts w:ascii="David" w:eastAsia="Times New Roman" w:hAnsi="David" w:cs="David"/>
          <w:sz w:val="24"/>
          <w:szCs w:val="24"/>
          <w:rtl/>
        </w:rPr>
        <w:t>.</w:t>
      </w:r>
      <w:r w:rsidRPr="008B0D33">
        <w:rPr>
          <w:rFonts w:ascii="David" w:eastAsia="Times New Roman" w:hAnsi="David" w:cs="David"/>
          <w:sz w:val="24"/>
          <w:szCs w:val="24"/>
          <w:vertAlign w:val="superscript"/>
          <w:rtl/>
        </w:rPr>
        <w:footnoteReference w:id="54"/>
      </w:r>
      <w:r w:rsidRPr="008B0D33">
        <w:rPr>
          <w:rFonts w:ascii="David" w:eastAsia="Times New Roman" w:hAnsi="David" w:cs="David"/>
          <w:sz w:val="24"/>
          <w:szCs w:val="24"/>
          <w:rtl/>
        </w:rPr>
        <w:t xml:space="preserve"> </w:t>
      </w:r>
    </w:p>
    <w:p w14:paraId="190B8848" w14:textId="30F04231" w:rsidR="00AA3577" w:rsidRPr="008B0D33" w:rsidRDefault="00AA3577" w:rsidP="000B1B7F">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כלומר, כאשר ההסדר המהותי פוגעני, מכאיב ואף שולל חיים, קידומו דרך המשפט המנהלי דווקא הוא הוספת חטא על פשע, מסמר נוסף בארון הקבורה של בעלי החיים. מסמר זה מעודד את בית המשפט, חבל ההצלה הפוטנציאלי האחרון, לשתף פעולה עם חבל התלייה ולהכשירו</w:t>
      </w:r>
      <w:r w:rsidR="008A37F6" w:rsidRPr="008B0D33">
        <w:rPr>
          <w:rFonts w:ascii="David" w:eastAsia="Times New Roman" w:hAnsi="David" w:cs="David"/>
          <w:sz w:val="24"/>
          <w:szCs w:val="24"/>
          <w:rtl/>
        </w:rPr>
        <w:t>,</w:t>
      </w:r>
      <w:r w:rsidRPr="008B0D33">
        <w:rPr>
          <w:rFonts w:ascii="David" w:eastAsia="Times New Roman" w:hAnsi="David" w:cs="David"/>
          <w:sz w:val="24"/>
          <w:szCs w:val="24"/>
          <w:rtl/>
        </w:rPr>
        <w:t xml:space="preserve"> או להביט בו בקצרה בטרם יעבור המבט הלאה, הרחק. במקום לבחון את הסוגיה לגופה, כל שעל בית המשפט לומר בפשטות הוא "אין להתערב בהחלטת הרשויות". </w:t>
      </w:r>
      <w:r w:rsidR="008A37F6" w:rsidRPr="008B0D33">
        <w:rPr>
          <w:rFonts w:ascii="David" w:eastAsia="Times New Roman" w:hAnsi="David" w:cs="David"/>
          <w:sz w:val="24"/>
          <w:szCs w:val="24"/>
          <w:rtl/>
        </w:rPr>
        <w:t>נרטיב</w:t>
      </w:r>
      <w:r w:rsidRPr="008B0D33">
        <w:rPr>
          <w:rFonts w:ascii="David" w:eastAsia="Times New Roman" w:hAnsi="David" w:cs="David"/>
          <w:sz w:val="24"/>
          <w:szCs w:val="24"/>
          <w:rtl/>
        </w:rPr>
        <w:t xml:space="preserve"> שיפוטי זה הודף את העתירה עצמה, ואגב אורחא שולח מסר לעותרים פוטנציאליים כי מוטב שלא יבזבזו את זמנם</w:t>
      </w:r>
      <w:r w:rsidR="00826A5E"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ואולי גם את כספם. הרשות אינה נתונה</w:t>
      </w:r>
      <w:r w:rsidR="00826A5E" w:rsidRPr="008B0D33">
        <w:rPr>
          <w:rFonts w:ascii="David" w:eastAsia="Times New Roman" w:hAnsi="David" w:cs="David"/>
          <w:sz w:val="24"/>
          <w:szCs w:val="24"/>
          <w:rtl/>
        </w:rPr>
        <w:t>,</w:t>
      </w:r>
      <w:r w:rsidRPr="008B0D33">
        <w:rPr>
          <w:rFonts w:ascii="David" w:eastAsia="Times New Roman" w:hAnsi="David" w:cs="David"/>
          <w:sz w:val="24"/>
          <w:szCs w:val="24"/>
          <w:rtl/>
        </w:rPr>
        <w:t xml:space="preserve"> משום שהרשות כבר הכריעה. אף שניתן לאתר ניסיונות שיפוטיים לצמצם פגיעות בבעלי חיים דרך הביקורת המנהלית, ניכר כי שפת הביקורת מגלה מגמה לצמצם לא את הפגיעות שלעיל, אלא את ההתערבות השיפוטית בהחלטה המנהלית לפגוע בבעלי חיים.</w:t>
      </w:r>
    </w:p>
    <w:p w14:paraId="6A77DF69" w14:textId="7A26BF63" w:rsidR="00AA3577" w:rsidRPr="008B0D33" w:rsidRDefault="00AA3577" w:rsidP="00AA3577">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כך</w:t>
      </w:r>
      <w:r w:rsidR="00826A5E" w:rsidRPr="008B0D33">
        <w:rPr>
          <w:rFonts w:ascii="David" w:eastAsia="Times New Roman" w:hAnsi="David" w:cs="David"/>
          <w:sz w:val="24"/>
          <w:szCs w:val="24"/>
          <w:rtl/>
        </w:rPr>
        <w:t>,</w:t>
      </w:r>
      <w:r w:rsidRPr="008B0D33">
        <w:rPr>
          <w:rFonts w:ascii="David" w:eastAsia="Times New Roman" w:hAnsi="David" w:cs="David"/>
          <w:sz w:val="24"/>
          <w:szCs w:val="24"/>
          <w:rtl/>
        </w:rPr>
        <w:t xml:space="preserve"> למשל</w:t>
      </w:r>
      <w:r w:rsidR="00826A5E" w:rsidRPr="008B0D33">
        <w:rPr>
          <w:rFonts w:ascii="David" w:eastAsia="Times New Roman" w:hAnsi="David" w:cs="David"/>
          <w:sz w:val="24"/>
          <w:szCs w:val="24"/>
          <w:rtl/>
        </w:rPr>
        <w:t>,</w:t>
      </w:r>
      <w:r w:rsidRPr="008B0D33">
        <w:rPr>
          <w:rFonts w:ascii="David" w:eastAsia="Times New Roman" w:hAnsi="David" w:cs="David"/>
          <w:sz w:val="24"/>
          <w:szCs w:val="24"/>
          <w:rtl/>
        </w:rPr>
        <w:t xml:space="preserve"> בעניין </w:t>
      </w:r>
      <w:proofErr w:type="spellStart"/>
      <w:r w:rsidRPr="008B0D33">
        <w:rPr>
          <w:rFonts w:ascii="David" w:eastAsia="Times New Roman" w:hAnsi="David" w:cs="David"/>
          <w:b/>
          <w:bCs/>
          <w:sz w:val="24"/>
          <w:szCs w:val="24"/>
          <w:rtl/>
        </w:rPr>
        <w:t>ויניק</w:t>
      </w:r>
      <w:proofErr w:type="spellEnd"/>
      <w:r w:rsidRPr="008B0D33">
        <w:rPr>
          <w:rFonts w:ascii="David" w:eastAsia="Times New Roman" w:hAnsi="David" w:cs="David"/>
          <w:sz w:val="24"/>
          <w:szCs w:val="24"/>
          <w:rtl/>
        </w:rPr>
        <w:t xml:space="preserve"> </w:t>
      </w:r>
      <w:r w:rsidR="0081493C" w:rsidRPr="008B0D33">
        <w:rPr>
          <w:rFonts w:ascii="David" w:eastAsia="Times New Roman" w:hAnsi="David" w:cs="David" w:hint="eastAsia"/>
          <w:sz w:val="24"/>
          <w:szCs w:val="24"/>
          <w:rtl/>
        </w:rPr>
        <w:t>נ</w:t>
      </w:r>
      <w:r w:rsidR="0081493C" w:rsidRPr="008B0D33">
        <w:rPr>
          <w:rFonts w:ascii="David" w:eastAsia="Times New Roman" w:hAnsi="David" w:cs="David"/>
          <w:sz w:val="24"/>
          <w:szCs w:val="24"/>
          <w:rtl/>
        </w:rPr>
        <w:t xml:space="preserve">דונה </w:t>
      </w:r>
      <w:r w:rsidRPr="008B0D33">
        <w:rPr>
          <w:rFonts w:ascii="David" w:eastAsia="Times New Roman" w:hAnsi="David" w:cs="David"/>
          <w:sz w:val="24"/>
          <w:szCs w:val="24"/>
          <w:rtl/>
        </w:rPr>
        <w:t>בבית המשפט המחוזי בשנת 1984 פרשנותו של סעיף 5 לפקודת הכלבת. השופט פיזם דחה ערעור על החלטת שופטת שלום שדחתה בקשת וטרינר ממשלתי להמית כלב שהיה שייך לחברה לבניין. חרף הלשון המנדטורי</w:t>
      </w:r>
      <w:r w:rsidR="008E2748" w:rsidRPr="008B0D33">
        <w:rPr>
          <w:rFonts w:ascii="David" w:eastAsia="Times New Roman" w:hAnsi="David" w:cs="David" w:hint="eastAsia"/>
          <w:sz w:val="24"/>
          <w:szCs w:val="24"/>
          <w:rtl/>
        </w:rPr>
        <w:t>ת</w:t>
      </w:r>
      <w:r w:rsidRPr="008B0D33">
        <w:rPr>
          <w:rFonts w:ascii="David" w:eastAsia="Times New Roman" w:hAnsi="David" w:cs="David"/>
          <w:sz w:val="24"/>
          <w:szCs w:val="24"/>
          <w:rtl/>
        </w:rPr>
        <w:t xml:space="preserve"> של הפקודה, המחייב</w:t>
      </w:r>
      <w:r w:rsidR="008E2748" w:rsidRPr="008B0D33">
        <w:rPr>
          <w:rFonts w:ascii="David" w:eastAsia="Times New Roman" w:hAnsi="David" w:cs="David" w:hint="eastAsia"/>
          <w:sz w:val="24"/>
          <w:szCs w:val="24"/>
          <w:rtl/>
        </w:rPr>
        <w:t>ת</w:t>
      </w:r>
      <w:r w:rsidRPr="008B0D33">
        <w:rPr>
          <w:rFonts w:ascii="David" w:eastAsia="Times New Roman" w:hAnsi="David" w:cs="David"/>
          <w:sz w:val="24"/>
          <w:szCs w:val="24"/>
          <w:rtl/>
        </w:rPr>
        <w:t xml:space="preserve"> את השופט להיעתר לבקשה כזו כאשר הוגשה במצב של ריבוי נשיכות, הגן השופט פיזם על החלטת בית משפט השלום, באמצעות פנייה לכללי המשפט המנהלי. הוא ביקר בחריפות את הווטרינר, אשר שקל את העובדה שכלב נשך שישה אנשים, ולא שקל אף נתון אחר. בהמשך מנה פיזם שורת שיקולים רלוונטיים: נסיבות הנשיכה, האינטרס של בעל הכלב לעומת האינטרס הציבורי, האפשרות של מתן התראה לבעל הכלב, הפונקציות שהכלב מילא בקשר לאירועי הנשיכה </w:t>
      </w:r>
      <w:r w:rsidR="0010233C" w:rsidRPr="008B0D33">
        <w:rPr>
          <w:rFonts w:ascii="David" w:eastAsia="Times New Roman" w:hAnsi="David" w:cs="David" w:hint="cs"/>
          <w:sz w:val="24"/>
          <w:szCs w:val="24"/>
          <w:rtl/>
        </w:rPr>
        <w:t>ו</w:t>
      </w:r>
      <w:r w:rsidRPr="008B0D33">
        <w:rPr>
          <w:rFonts w:ascii="David" w:eastAsia="Times New Roman" w:hAnsi="David" w:cs="David"/>
          <w:sz w:val="24"/>
          <w:szCs w:val="24"/>
          <w:rtl/>
        </w:rPr>
        <w:t>מצב בריאותו. בהיעדר שקילת כל השיקולים, קבע השופט פיזם כי ההחלטה נעשתה בחוסר סמכות.</w:t>
      </w:r>
      <w:r w:rsidRPr="008B0D33">
        <w:rPr>
          <w:rFonts w:ascii="David" w:eastAsia="Times New Roman" w:hAnsi="David" w:cs="David"/>
          <w:sz w:val="24"/>
          <w:szCs w:val="24"/>
          <w:vertAlign w:val="superscript"/>
          <w:rtl/>
        </w:rPr>
        <w:footnoteReference w:id="55"/>
      </w:r>
      <w:r w:rsidRPr="008B0D33">
        <w:rPr>
          <w:rFonts w:ascii="David" w:eastAsia="Times New Roman" w:hAnsi="David" w:cs="David"/>
          <w:sz w:val="24"/>
          <w:szCs w:val="24"/>
          <w:rtl/>
        </w:rPr>
        <w:t xml:space="preserve"> אולם המהלך של השופט פיזם הוא חריג, וכך אפילו באותו תיק. אף שחבריו הצטרפו לתוצאתו, הנמקתם הייתה שונה בעליל. השופט </w:t>
      </w:r>
      <w:proofErr w:type="spellStart"/>
      <w:r w:rsidRPr="008B0D33">
        <w:rPr>
          <w:rFonts w:ascii="David" w:eastAsia="Times New Roman" w:hAnsi="David" w:cs="David"/>
          <w:sz w:val="24"/>
          <w:szCs w:val="24"/>
          <w:rtl/>
        </w:rPr>
        <w:t>סלוצקי</w:t>
      </w:r>
      <w:proofErr w:type="spellEnd"/>
      <w:r w:rsidRPr="008B0D33">
        <w:rPr>
          <w:rFonts w:ascii="David" w:eastAsia="Times New Roman" w:hAnsi="David" w:cs="David"/>
          <w:sz w:val="24"/>
          <w:szCs w:val="24"/>
          <w:rtl/>
        </w:rPr>
        <w:t>, בדעת רוב, הטעים את האופי המנדטורי של סעיף 5 ואת היעדר שיקול הדעת השיפוטי במצב זה, את חובת השופט לאשר בקשה כזו באופן אוטומטי. חרף זאת</w:t>
      </w:r>
      <w:r w:rsidR="0010233C"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הוא הסכים כי יש לדחות את הערעור, משום שלא מצא כי קיימת בכלל זכות ערעור במצב דברים זה</w:t>
      </w:r>
      <w:r w:rsidR="00F03609"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בהטעימו כי המדינה יכולה לעתור לבג"ץ כנגד הכרעת שופטת השלום.</w:t>
      </w:r>
      <w:r w:rsidRPr="008B0D33">
        <w:rPr>
          <w:rFonts w:ascii="David" w:eastAsia="Times New Roman" w:hAnsi="David" w:cs="David"/>
          <w:sz w:val="24"/>
          <w:szCs w:val="24"/>
          <w:vertAlign w:val="superscript"/>
          <w:rtl/>
        </w:rPr>
        <w:footnoteReference w:id="56"/>
      </w:r>
    </w:p>
    <w:p w14:paraId="13C2B443" w14:textId="7190F1D0" w:rsidR="00AA3577" w:rsidRPr="008B0D33" w:rsidRDefault="00AA3577" w:rsidP="009A6EA9">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בשנת 1990 נדונה עתירה כנגד הכרזה בלתי תחומה בזמן להכריז על אזורים כנגועים בכלבת, על כל הנובע ממנה, לרבות החובה להרוג כל כלב שאינו קשור או מצוי ללא מחסום.</w:t>
      </w:r>
      <w:bookmarkStart w:id="26" w:name="_Ref43721194"/>
      <w:r w:rsidR="009A6EA9" w:rsidRPr="008B0D33">
        <w:rPr>
          <w:rFonts w:ascii="David" w:eastAsia="Times New Roman" w:hAnsi="David" w:cs="David"/>
          <w:sz w:val="24"/>
          <w:szCs w:val="24"/>
          <w:vertAlign w:val="superscript"/>
          <w:rtl/>
        </w:rPr>
        <w:footnoteReference w:id="57"/>
      </w:r>
      <w:bookmarkEnd w:id="26"/>
      <w:r w:rsidRPr="008B0D33">
        <w:rPr>
          <w:rFonts w:ascii="David" w:eastAsia="Times New Roman" w:hAnsi="David" w:cs="David"/>
          <w:sz w:val="24"/>
          <w:szCs w:val="24"/>
          <w:rtl/>
        </w:rPr>
        <w:t xml:space="preserve"> בשעת ההכרעה בעתירה הייתה ההכרזה בתוקף 14 </w:t>
      </w:r>
      <w:r w:rsidR="00F03609" w:rsidRPr="008B0D33">
        <w:rPr>
          <w:rFonts w:ascii="David" w:eastAsia="Times New Roman" w:hAnsi="David" w:cs="David"/>
          <w:sz w:val="24"/>
          <w:szCs w:val="24"/>
          <w:rtl/>
        </w:rPr>
        <w:t>שנים</w:t>
      </w:r>
      <w:r w:rsidRPr="008B0D33">
        <w:rPr>
          <w:rFonts w:ascii="David" w:eastAsia="Times New Roman" w:hAnsi="David" w:cs="David"/>
          <w:sz w:val="24"/>
          <w:szCs w:val="24"/>
          <w:rtl/>
        </w:rPr>
        <w:t xml:space="preserve">, בלי אופק של ביטול. אף שהכיר בחומרת ההכרזה והשלכותיה, ואף שהכיר בצדקת הטיעון של העותרים כי מדובר בתוצאה שהדעת אינה סובלת, לא ניתן לומר שהמשיב הפעיל שיקול דעת באופן </w:t>
      </w:r>
      <w:r w:rsidR="007C12DE" w:rsidRPr="008B0D33">
        <w:rPr>
          <w:rFonts w:ascii="David" w:eastAsia="Times New Roman" w:hAnsi="David" w:cs="David" w:hint="cs"/>
          <w:sz w:val="24"/>
          <w:szCs w:val="24"/>
          <w:rtl/>
        </w:rPr>
        <w:t>שאינו</w:t>
      </w:r>
      <w:r w:rsidR="007C12DE" w:rsidRPr="008B0D33">
        <w:rPr>
          <w:rFonts w:ascii="David" w:eastAsia="Times New Roman" w:hAnsi="David" w:cs="David"/>
          <w:sz w:val="24"/>
          <w:szCs w:val="24"/>
          <w:rtl/>
        </w:rPr>
        <w:t xml:space="preserve"> </w:t>
      </w:r>
      <w:r w:rsidRPr="008B0D33">
        <w:rPr>
          <w:rFonts w:ascii="David" w:eastAsia="Times New Roman" w:hAnsi="David" w:cs="David"/>
          <w:sz w:val="24"/>
          <w:szCs w:val="24"/>
          <w:rtl/>
        </w:rPr>
        <w:t xml:space="preserve">סביר. השופטת נתניהו כתבה כי השאלה היא אם </w:t>
      </w:r>
      <w:proofErr w:type="spellStart"/>
      <w:r w:rsidRPr="008B0D33">
        <w:rPr>
          <w:rFonts w:ascii="David" w:eastAsia="Times New Roman" w:hAnsi="David" w:cs="David"/>
          <w:sz w:val="24"/>
          <w:szCs w:val="24"/>
          <w:rtl/>
        </w:rPr>
        <w:t>אי</w:t>
      </w:r>
      <w:r w:rsidR="007C12DE" w:rsidRPr="008B0D33">
        <w:rPr>
          <w:rFonts w:ascii="David" w:eastAsia="Times New Roman" w:hAnsi="David" w:cs="David" w:hint="cs"/>
          <w:sz w:val="24"/>
          <w:szCs w:val="24"/>
          <w:rtl/>
        </w:rPr>
        <w:t>־</w:t>
      </w:r>
      <w:r w:rsidRPr="008B0D33">
        <w:rPr>
          <w:rFonts w:ascii="David" w:eastAsia="Times New Roman" w:hAnsi="David" w:cs="David"/>
          <w:sz w:val="24"/>
          <w:szCs w:val="24"/>
          <w:rtl/>
        </w:rPr>
        <w:t>הסבירות</w:t>
      </w:r>
      <w:proofErr w:type="spellEnd"/>
      <w:r w:rsidRPr="008B0D33">
        <w:rPr>
          <w:rFonts w:ascii="David" w:eastAsia="Times New Roman" w:hAnsi="David" w:cs="David"/>
          <w:sz w:val="24"/>
          <w:szCs w:val="24"/>
          <w:rtl/>
        </w:rPr>
        <w:t xml:space="preserve"> נעוצה בהכרזה על אזור כנגוע בכלבת, או שמא היא טמונה בהוראות הפקודה עצמה</w:t>
      </w:r>
      <w:r w:rsidR="00807A54" w:rsidRPr="008B0D33">
        <w:rPr>
          <w:rFonts w:ascii="David" w:eastAsia="Times New Roman" w:hAnsi="David" w:cs="David"/>
          <w:sz w:val="24"/>
          <w:szCs w:val="24"/>
          <w:rtl/>
        </w:rPr>
        <w:t xml:space="preserve">, </w:t>
      </w:r>
      <w:r w:rsidRPr="008B0D33">
        <w:rPr>
          <w:rFonts w:ascii="David" w:eastAsia="Times New Roman" w:hAnsi="David" w:cs="David"/>
          <w:sz w:val="24"/>
          <w:szCs w:val="24"/>
          <w:rtl/>
        </w:rPr>
        <w:t>והשיבה כי ההכרזה היא "רק המתג, שהלחיצה עליו מעוררת ומפעילה את הוראותיה של הפקודה". התוצאות אשר אינן מתקבלות על הדעת אינן נובעות מההכרזה, אלא מהוראות הפקודה אשר ההכרזה מפעילה. העתירה נדחתה, תוך קריאה של בג"ץ לקדם הליכי חקיקה לשינוי פקודת הכלבת.</w:t>
      </w:r>
      <w:bookmarkStart w:id="27" w:name="_Ref41829525"/>
      <w:r w:rsidRPr="008B0D33">
        <w:rPr>
          <w:rFonts w:ascii="David" w:eastAsia="Times New Roman" w:hAnsi="David" w:cs="David"/>
          <w:sz w:val="24"/>
          <w:szCs w:val="24"/>
          <w:vertAlign w:val="superscript"/>
          <w:rtl/>
        </w:rPr>
        <w:footnoteReference w:id="58"/>
      </w:r>
      <w:bookmarkEnd w:id="27"/>
    </w:p>
    <w:p w14:paraId="2F8A1E25" w14:textId="35753DDD" w:rsidR="00AA3577" w:rsidRPr="008B0D33" w:rsidRDefault="00AA3577" w:rsidP="00AA3577">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 xml:space="preserve">בחלוף כמעט שלושים </w:t>
      </w:r>
      <w:r w:rsidR="00F03609" w:rsidRPr="008B0D33">
        <w:rPr>
          <w:rFonts w:ascii="David" w:eastAsia="Times New Roman" w:hAnsi="David" w:cs="David"/>
          <w:sz w:val="24"/>
          <w:szCs w:val="24"/>
          <w:rtl/>
        </w:rPr>
        <w:t>שנים</w:t>
      </w:r>
      <w:r w:rsidRPr="008B0D33">
        <w:rPr>
          <w:rFonts w:ascii="David" w:eastAsia="Times New Roman" w:hAnsi="David" w:cs="David"/>
          <w:sz w:val="24"/>
          <w:szCs w:val="24"/>
          <w:rtl/>
        </w:rPr>
        <w:t xml:space="preserve">, שוב ניכרות היטב מגבלותיה של הביקורת השיפוטית על שיקול הדעת המנהלי. נוכח עדכנות הפרשה, ארחיב עליה מעט יותר. בדצמבר 2018 קיבל בית המשפט המחוזי, בשבתו כבית המשפט לעניינים מנהליים, את עתירת נוח, התאחדות ארגונים להגנת בעלי חיים, וביטל את החלטת מנהל השירותים הווטרינריים (להלן: המנהל) להמית 110 כלבים וחתולים שנתפסו במתקן בצפון ישראל, ושמיעוטם נמצאו נגועים </w:t>
      </w:r>
      <w:proofErr w:type="spellStart"/>
      <w:r w:rsidRPr="008B0D33">
        <w:rPr>
          <w:rFonts w:ascii="David" w:eastAsia="Times New Roman" w:hAnsi="David" w:cs="David"/>
          <w:sz w:val="24"/>
          <w:szCs w:val="24"/>
          <w:rtl/>
        </w:rPr>
        <w:t>בלישמניה</w:t>
      </w:r>
      <w:proofErr w:type="spellEnd"/>
      <w:r w:rsidRPr="008B0D33">
        <w:rPr>
          <w:rFonts w:ascii="David" w:eastAsia="Times New Roman" w:hAnsi="David" w:cs="David"/>
          <w:sz w:val="24"/>
          <w:szCs w:val="24"/>
          <w:rtl/>
        </w:rPr>
        <w:t xml:space="preserve">. השופט יעקב הטעים כי עסקינן בעתירה מנהלית וכי אינו בא בנעלי הרשות, אלא אך בוחן כיצד הופעלו שיקוליה. באופן קונקרטי </w:t>
      </w:r>
      <w:r w:rsidR="00567289" w:rsidRPr="008B0D33">
        <w:rPr>
          <w:rFonts w:ascii="David" w:eastAsia="Times New Roman" w:hAnsi="David" w:cs="David" w:hint="eastAsia"/>
          <w:sz w:val="24"/>
          <w:szCs w:val="24"/>
          <w:rtl/>
        </w:rPr>
        <w:t>הוא</w:t>
      </w:r>
      <w:r w:rsidR="00567289" w:rsidRPr="008B0D33">
        <w:rPr>
          <w:rFonts w:ascii="David" w:eastAsia="Times New Roman" w:hAnsi="David" w:cs="David"/>
          <w:sz w:val="24"/>
          <w:szCs w:val="24"/>
          <w:rtl/>
        </w:rPr>
        <w:t xml:space="preserve"> </w:t>
      </w:r>
      <w:r w:rsidRPr="008B0D33">
        <w:rPr>
          <w:rFonts w:ascii="David" w:eastAsia="Times New Roman" w:hAnsi="David" w:cs="David"/>
          <w:sz w:val="24"/>
          <w:szCs w:val="24"/>
          <w:rtl/>
        </w:rPr>
        <w:t xml:space="preserve">בחן כיצד איזנה הרשות בין השמירה על בריאות הציבור לבין ההגנה על חיי בעלי חיים וזכויותיהם. אף שבריאות הציבור היא בבירור האינטרס המכריע, ברי ששמירתו ברמת מאה אחוזים </w:t>
      </w:r>
      <w:r w:rsidR="00FE2123" w:rsidRPr="008B0D33">
        <w:rPr>
          <w:rFonts w:ascii="David" w:eastAsia="Times New Roman" w:hAnsi="David" w:cs="David" w:hint="cs"/>
          <w:sz w:val="24"/>
          <w:szCs w:val="24"/>
          <w:rtl/>
        </w:rPr>
        <w:t xml:space="preserve">תוך </w:t>
      </w:r>
      <w:r w:rsidR="00FE2123" w:rsidRPr="008B0D33">
        <w:rPr>
          <w:rFonts w:ascii="David" w:eastAsia="Times New Roman" w:hAnsi="David" w:cs="David"/>
          <w:sz w:val="24"/>
          <w:szCs w:val="24"/>
          <w:rtl/>
        </w:rPr>
        <w:t xml:space="preserve">המתה </w:t>
      </w:r>
      <w:r w:rsidRPr="008B0D33">
        <w:rPr>
          <w:rFonts w:ascii="David" w:eastAsia="Times New Roman" w:hAnsi="David" w:cs="David"/>
          <w:sz w:val="24"/>
          <w:szCs w:val="24"/>
          <w:rtl/>
        </w:rPr>
        <w:t xml:space="preserve">גורפת של בעלי החיים פוגעת באופן </w:t>
      </w:r>
      <w:r w:rsidR="00975E52" w:rsidRPr="008B0D33">
        <w:rPr>
          <w:rFonts w:ascii="David" w:eastAsia="Times New Roman" w:hAnsi="David" w:cs="David" w:hint="cs"/>
          <w:sz w:val="24"/>
          <w:szCs w:val="24"/>
          <w:rtl/>
        </w:rPr>
        <w:t>שאינו</w:t>
      </w:r>
      <w:r w:rsidR="00975E52" w:rsidRPr="008B0D33">
        <w:rPr>
          <w:rFonts w:ascii="David" w:eastAsia="Times New Roman" w:hAnsi="David" w:cs="David"/>
          <w:sz w:val="24"/>
          <w:szCs w:val="24"/>
          <w:rtl/>
        </w:rPr>
        <w:t xml:space="preserve"> </w:t>
      </w:r>
      <w:r w:rsidRPr="008B0D33">
        <w:rPr>
          <w:rFonts w:ascii="David" w:eastAsia="Times New Roman" w:hAnsi="David" w:cs="David"/>
          <w:sz w:val="24"/>
          <w:szCs w:val="24"/>
          <w:rtl/>
        </w:rPr>
        <w:t>מידתי בזכותם לחיות. ההגנה הראויה על בריאות הציבור תלויה במידת הסכנה, וכשזו נמוכה, יש להתחשב בזכויות בעלי החיים, במיוחד כאשר מדובר בבעל חיים אהוד.</w:t>
      </w:r>
      <w:bookmarkStart w:id="28" w:name="_Ref41829772"/>
      <w:r w:rsidRPr="008B0D33">
        <w:rPr>
          <w:rFonts w:ascii="David" w:eastAsia="Times New Roman" w:hAnsi="David" w:cs="David"/>
          <w:sz w:val="24"/>
          <w:szCs w:val="24"/>
          <w:vertAlign w:val="superscript"/>
          <w:rtl/>
        </w:rPr>
        <w:footnoteReference w:id="59"/>
      </w:r>
      <w:bookmarkEnd w:id="28"/>
      <w:r w:rsidRPr="008B0D33">
        <w:rPr>
          <w:rFonts w:ascii="David" w:eastAsia="Times New Roman" w:hAnsi="David" w:cs="David"/>
          <w:sz w:val="24"/>
          <w:szCs w:val="24"/>
          <w:rtl/>
        </w:rPr>
        <w:t xml:space="preserve"> השופט הדגיש שהמנהל לא שקל כלל חלופות בעת מתן ההחלטה. פתרונות שנדונו במהלך הדיונים, לרבות הקמת מתקן סגור ומבודד בדרום, או אימוץ בעלי החיים בעמק יזרעאל, אזור הנגוע </w:t>
      </w:r>
      <w:proofErr w:type="spellStart"/>
      <w:r w:rsidRPr="008B0D33">
        <w:rPr>
          <w:rFonts w:ascii="David" w:eastAsia="Times New Roman" w:hAnsi="David" w:cs="David"/>
          <w:sz w:val="24"/>
          <w:szCs w:val="24"/>
          <w:rtl/>
        </w:rPr>
        <w:t>בלישמניה</w:t>
      </w:r>
      <w:proofErr w:type="spellEnd"/>
      <w:r w:rsidRPr="008B0D33">
        <w:rPr>
          <w:rFonts w:ascii="David" w:eastAsia="Times New Roman" w:hAnsi="David" w:cs="David"/>
          <w:sz w:val="24"/>
          <w:szCs w:val="24"/>
          <w:rtl/>
        </w:rPr>
        <w:t xml:space="preserve"> ממילא, נדחו בידי המנהל במהלך הדיונים, זאת אף שהמנהל עצמו החזיק בינתיים את בעלי החיים בסטנדרטים נמוכים מ</w:t>
      </w:r>
      <w:r w:rsidR="00197D96" w:rsidRPr="008B0D33">
        <w:rPr>
          <w:rFonts w:ascii="David" w:eastAsia="Times New Roman" w:hAnsi="David" w:cs="David"/>
          <w:sz w:val="24"/>
          <w:szCs w:val="24"/>
          <w:rtl/>
        </w:rPr>
        <w:t xml:space="preserve">אלה </w:t>
      </w:r>
      <w:r w:rsidRPr="008B0D33">
        <w:rPr>
          <w:rFonts w:ascii="David" w:eastAsia="Times New Roman" w:hAnsi="David" w:cs="David"/>
          <w:sz w:val="24"/>
          <w:szCs w:val="24"/>
          <w:rtl/>
        </w:rPr>
        <w:t>שאותם דרש מהעותרים, מציעי הפתרונות. השופט מצא שדרישה כזו נעדרת תום לב: לא ייתכן שהשירותים הווטרינריים מחזיקים את בעלי החיים בסטנדרט נמוך מכפי שהם דורשים מגורמים המבקשים להצילם. כלומר, האחרונים לא שקלו את השיקול הראוי ולא נתנו משקל מספיק לזכות בעלי החיים לחיות.</w:t>
      </w:r>
      <w:r w:rsidRPr="008B0D33">
        <w:rPr>
          <w:rFonts w:ascii="David" w:eastAsia="Times New Roman" w:hAnsi="David" w:cs="David"/>
          <w:sz w:val="24"/>
          <w:szCs w:val="24"/>
          <w:vertAlign w:val="superscript"/>
          <w:rtl/>
        </w:rPr>
        <w:footnoteReference w:id="60"/>
      </w:r>
      <w:r w:rsidRPr="008B0D33">
        <w:rPr>
          <w:rFonts w:ascii="David" w:eastAsia="Times New Roman" w:hAnsi="David" w:cs="David"/>
          <w:sz w:val="24"/>
          <w:szCs w:val="24"/>
          <w:rtl/>
        </w:rPr>
        <w:t xml:space="preserve"> עוד הדגיש השופט, שכאשר מאותר בעל חיים המוחזק בידי אדם ונגוע </w:t>
      </w:r>
      <w:proofErr w:type="spellStart"/>
      <w:r w:rsidRPr="008B0D33">
        <w:rPr>
          <w:rFonts w:ascii="David" w:eastAsia="Times New Roman" w:hAnsi="David" w:cs="David"/>
          <w:sz w:val="24"/>
          <w:szCs w:val="24"/>
          <w:rtl/>
        </w:rPr>
        <w:t>בלישמניה</w:t>
      </w:r>
      <w:proofErr w:type="spellEnd"/>
      <w:r w:rsidRPr="008B0D33">
        <w:rPr>
          <w:rFonts w:ascii="David" w:eastAsia="Times New Roman" w:hAnsi="David" w:cs="David"/>
          <w:sz w:val="24"/>
          <w:szCs w:val="24"/>
          <w:rtl/>
        </w:rPr>
        <w:t>, אין משמידים אותו, אלא מתקינים לו קולר מיוחד</w:t>
      </w:r>
      <w:r w:rsidR="000504EE"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דהיינו, ניתן לחיות עם הסיכון. לפיכך, החליט לקבל את העתירה ולהטיל </w:t>
      </w:r>
      <w:r w:rsidR="004D0CEC" w:rsidRPr="008B0D33">
        <w:rPr>
          <w:rFonts w:ascii="David" w:eastAsia="Times New Roman" w:hAnsi="David" w:cs="David" w:hint="cs"/>
          <w:sz w:val="24"/>
          <w:szCs w:val="24"/>
          <w:rtl/>
        </w:rPr>
        <w:t>על</w:t>
      </w:r>
      <w:r w:rsidR="004D0CEC" w:rsidRPr="008B0D33">
        <w:rPr>
          <w:rFonts w:ascii="David" w:eastAsia="Times New Roman" w:hAnsi="David" w:cs="David"/>
          <w:sz w:val="24"/>
          <w:szCs w:val="24"/>
          <w:rtl/>
        </w:rPr>
        <w:t xml:space="preserve"> </w:t>
      </w:r>
      <w:r w:rsidRPr="008B0D33">
        <w:rPr>
          <w:rFonts w:ascii="David" w:eastAsia="Times New Roman" w:hAnsi="David" w:cs="David"/>
          <w:sz w:val="24"/>
          <w:szCs w:val="24"/>
          <w:rtl/>
        </w:rPr>
        <w:t>המשיבה הוצאות משפט.</w:t>
      </w:r>
      <w:r w:rsidRPr="008B0D33">
        <w:rPr>
          <w:rFonts w:ascii="David" w:eastAsia="Times New Roman" w:hAnsi="David" w:cs="David"/>
          <w:sz w:val="24"/>
          <w:szCs w:val="24"/>
          <w:vertAlign w:val="superscript"/>
          <w:rtl/>
        </w:rPr>
        <w:footnoteReference w:id="61"/>
      </w:r>
    </w:p>
    <w:p w14:paraId="60B346EF" w14:textId="7310C09F" w:rsidR="00AA3577" w:rsidRPr="008B0D33" w:rsidRDefault="00AA3577" w:rsidP="00AA3577">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המדינה לא השלימה עם התוצאה. בקיץ 2019, ברוב דעות, הוכרע ערעור משרד החקלאות על החלטת בית המשפט המחוזי.</w:t>
      </w:r>
      <w:bookmarkStart w:id="29" w:name="_Ref41829789"/>
      <w:r w:rsidRPr="008B0D33">
        <w:rPr>
          <w:rFonts w:ascii="David" w:eastAsia="Times New Roman" w:hAnsi="David" w:cs="David"/>
          <w:sz w:val="24"/>
          <w:szCs w:val="24"/>
          <w:vertAlign w:val="superscript"/>
          <w:rtl/>
        </w:rPr>
        <w:footnoteReference w:id="62"/>
      </w:r>
      <w:bookmarkEnd w:id="29"/>
      <w:r w:rsidRPr="008B0D33">
        <w:rPr>
          <w:rFonts w:ascii="David" w:eastAsia="Times New Roman" w:hAnsi="David" w:cs="David"/>
          <w:sz w:val="24"/>
          <w:szCs w:val="24"/>
          <w:rtl/>
        </w:rPr>
        <w:t xml:space="preserve"> המערערת הדגישה את הסיכון במחלה לאדם, בציינה כי 55 אנשים חלו </w:t>
      </w:r>
      <w:proofErr w:type="spellStart"/>
      <w:r w:rsidRPr="008B0D33">
        <w:rPr>
          <w:rFonts w:ascii="David" w:eastAsia="Times New Roman" w:hAnsi="David" w:cs="David"/>
          <w:sz w:val="24"/>
          <w:szCs w:val="24"/>
          <w:rtl/>
        </w:rPr>
        <w:t>בלישמניה</w:t>
      </w:r>
      <w:proofErr w:type="spellEnd"/>
      <w:r w:rsidRPr="008B0D33">
        <w:rPr>
          <w:rFonts w:ascii="David" w:eastAsia="Times New Roman" w:hAnsi="David" w:cs="David"/>
          <w:sz w:val="24"/>
          <w:szCs w:val="24"/>
          <w:rtl/>
        </w:rPr>
        <w:t xml:space="preserve"> מאז שנת 2000. תואר כי 59 כלבים ו</w:t>
      </w:r>
      <w:r w:rsidR="004D0CEC"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65 חתולים נתפסו ביוני 2018 בשל התנאים הקשים שבהם הוחזקו ומצבם הגופני הירוד והועברו לשיקום במתקן מוגן, אך לאחר מותם של 14 כלבים נלמדה חשיפה </w:t>
      </w:r>
      <w:proofErr w:type="spellStart"/>
      <w:r w:rsidRPr="008B0D33">
        <w:rPr>
          <w:rFonts w:ascii="David" w:eastAsia="Times New Roman" w:hAnsi="David" w:cs="David"/>
          <w:sz w:val="24"/>
          <w:szCs w:val="24"/>
          <w:rtl/>
        </w:rPr>
        <w:t>ללישמניה</w:t>
      </w:r>
      <w:proofErr w:type="spellEnd"/>
      <w:r w:rsidRPr="008B0D33">
        <w:rPr>
          <w:rFonts w:ascii="David" w:eastAsia="Times New Roman" w:hAnsi="David" w:cs="David"/>
          <w:sz w:val="24"/>
          <w:szCs w:val="24"/>
          <w:rtl/>
        </w:rPr>
        <w:t xml:space="preserve"> בקרב 45% מהכלבים ו</w:t>
      </w:r>
      <w:r w:rsidR="00733443" w:rsidRPr="008B0D33">
        <w:rPr>
          <w:rFonts w:ascii="David" w:eastAsia="Times New Roman" w:hAnsi="David" w:cs="David" w:hint="cs"/>
          <w:sz w:val="24"/>
          <w:szCs w:val="24"/>
          <w:rtl/>
        </w:rPr>
        <w:t>־</w:t>
      </w:r>
      <w:r w:rsidRPr="008B0D33">
        <w:rPr>
          <w:rFonts w:ascii="David" w:eastAsia="Times New Roman" w:hAnsi="David" w:cs="David"/>
          <w:sz w:val="24"/>
          <w:szCs w:val="24"/>
          <w:rtl/>
        </w:rPr>
        <w:t>78% מהחתולים, ועלה חשש שגם בעלי החיים האחרים נגועים. לפיכך</w:t>
      </w:r>
      <w:r w:rsidR="00733443"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הוסקה סכנה "מוחשית לחיי אדם, לבריאות הציבור, ולבריאותם של בעלי חיים אחרים" ודינם הוכרע למוות. המדינה דחתה את החלופות שנדונו כמסוכנות, התקוממה על חוסר תום הלב שיוחס לה והאשימה את התמשכות ההליכים באחריות להחזקתה את בעלי החיים בתנאים האמורים.</w:t>
      </w:r>
      <w:r w:rsidRPr="008B0D33">
        <w:rPr>
          <w:rFonts w:ascii="David" w:eastAsia="Times New Roman" w:hAnsi="David" w:cs="David"/>
          <w:sz w:val="24"/>
          <w:szCs w:val="24"/>
          <w:vertAlign w:val="superscript"/>
          <w:rtl/>
        </w:rPr>
        <w:footnoteReference w:id="63"/>
      </w:r>
      <w:r w:rsidRPr="008B0D33">
        <w:rPr>
          <w:rFonts w:ascii="David" w:eastAsia="Times New Roman" w:hAnsi="David" w:cs="David"/>
          <w:sz w:val="24"/>
          <w:szCs w:val="24"/>
          <w:rtl/>
        </w:rPr>
        <w:t xml:space="preserve"> נוח הדגישה מנגד שאף</w:t>
      </w:r>
      <w:r w:rsidR="00FB4C02" w:rsidRPr="008B0D33">
        <w:rPr>
          <w:rFonts w:ascii="David" w:eastAsia="Times New Roman" w:hAnsi="David" w:cs="David"/>
          <w:sz w:val="24"/>
          <w:szCs w:val="24"/>
          <w:rtl/>
        </w:rPr>
        <w:t xml:space="preserve"> לא</w:t>
      </w:r>
      <w:r w:rsidRPr="008B0D33">
        <w:rPr>
          <w:rFonts w:ascii="David" w:eastAsia="Times New Roman" w:hAnsi="David" w:cs="David"/>
          <w:sz w:val="24"/>
          <w:szCs w:val="24"/>
          <w:rtl/>
        </w:rPr>
        <w:t xml:space="preserve"> אחד מהמקרים הבודדים שבהם נדבקו בני אדם </w:t>
      </w:r>
      <w:proofErr w:type="spellStart"/>
      <w:r w:rsidRPr="008B0D33">
        <w:rPr>
          <w:rFonts w:ascii="David" w:eastAsia="Times New Roman" w:hAnsi="David" w:cs="David"/>
          <w:sz w:val="24"/>
          <w:szCs w:val="24"/>
          <w:rtl/>
        </w:rPr>
        <w:t>בלישמניה</w:t>
      </w:r>
      <w:proofErr w:type="spellEnd"/>
      <w:r w:rsidRPr="008B0D33">
        <w:rPr>
          <w:rFonts w:ascii="David" w:eastAsia="Times New Roman" w:hAnsi="David" w:cs="David"/>
          <w:sz w:val="24"/>
          <w:szCs w:val="24"/>
          <w:rtl/>
        </w:rPr>
        <w:t xml:space="preserve"> הסתיים במוות ושלא דווח על הידבקות בסביבת המתקן שבו מוחזקים הכלבים והחתולים כבר תקופה ארוכה. עוד הטעימה נוח את החלופות האפשריות למניעת הדבקה ואת חוסר המידתיות </w:t>
      </w:r>
      <w:r w:rsidR="00FB4C02" w:rsidRPr="008B0D33">
        <w:rPr>
          <w:rFonts w:ascii="David" w:eastAsia="Times New Roman" w:hAnsi="David" w:cs="David" w:hint="cs"/>
          <w:sz w:val="24"/>
          <w:szCs w:val="24"/>
          <w:rtl/>
        </w:rPr>
        <w:t>ש</w:t>
      </w:r>
      <w:r w:rsidRPr="008B0D33">
        <w:rPr>
          <w:rFonts w:ascii="David" w:eastAsia="Times New Roman" w:hAnsi="David" w:cs="David"/>
          <w:sz w:val="24"/>
          <w:szCs w:val="24"/>
          <w:rtl/>
        </w:rPr>
        <w:t>בהכרעה.</w:t>
      </w:r>
      <w:r w:rsidRPr="008B0D33">
        <w:rPr>
          <w:rFonts w:ascii="David" w:eastAsia="Times New Roman" w:hAnsi="David" w:cs="David"/>
          <w:sz w:val="24"/>
          <w:szCs w:val="24"/>
          <w:vertAlign w:val="superscript"/>
          <w:rtl/>
        </w:rPr>
        <w:footnoteReference w:id="64"/>
      </w:r>
      <w:r w:rsidRPr="008B0D33">
        <w:rPr>
          <w:rFonts w:ascii="David" w:eastAsia="Times New Roman" w:hAnsi="David" w:cs="David"/>
          <w:sz w:val="24"/>
          <w:szCs w:val="24"/>
          <w:rtl/>
        </w:rPr>
        <w:t xml:space="preserve"> בעקבות הדיון בבית המשפט העליון, נדרשו הצדדים לבחון חלופות להמתה, וחלופה אחת הניבה פרי: 16 כלבים הוטסו לקנדה לחווה הולמת, ותואמה טיסה לכלבים וחתולים נוספים. נבחנו מתקנים פוטנציאליים להחזקת בעלי החיים, אך המנהל עמד על התנגדותו. המדינה הוסיפה להתנגד גם לחלופת האימוץ, חרף הירידה במספר בעלי החיים שעל הפרק ולפיכך הירידה בסיכון לשינוי האיזון בעמק יזרעאל.</w:t>
      </w:r>
      <w:r w:rsidRPr="008B0D33">
        <w:rPr>
          <w:rFonts w:ascii="David" w:eastAsia="Times New Roman" w:hAnsi="David" w:cs="David"/>
          <w:sz w:val="24"/>
          <w:szCs w:val="24"/>
          <w:vertAlign w:val="superscript"/>
          <w:rtl/>
        </w:rPr>
        <w:footnoteReference w:id="65"/>
      </w:r>
    </w:p>
    <w:p w14:paraId="58B52254" w14:textId="63416E45" w:rsidR="00AA3577" w:rsidRPr="008B0D33" w:rsidRDefault="00AA3577" w:rsidP="00AA3577">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 xml:space="preserve">השופט הנדל הציע לדחות את הערעור. הוא ציין כי סכנה גבוהה לאדם פירושה נכונות לפגיעה קשה בבעלי החיים; כאשר הסכנה יורדת, גם הנכונות. בהתאם להלכה שניתנה בפרשת </w:t>
      </w:r>
      <w:r w:rsidRPr="008B0D33">
        <w:rPr>
          <w:rFonts w:ascii="David" w:eastAsia="Times New Roman" w:hAnsi="David" w:cs="David"/>
          <w:b/>
          <w:bCs/>
          <w:sz w:val="24"/>
          <w:szCs w:val="24"/>
          <w:rtl/>
        </w:rPr>
        <w:t>העמותה למען החתול</w:t>
      </w:r>
      <w:r w:rsidRPr="008B0D33">
        <w:rPr>
          <w:rFonts w:ascii="David" w:eastAsia="Times New Roman" w:hAnsi="David" w:cs="David"/>
          <w:sz w:val="24"/>
          <w:szCs w:val="24"/>
          <w:rtl/>
        </w:rPr>
        <w:t>, הגנה על בריאות הציבור עשויה להצדיק המתת בעלי חיים, אך רק כמוצא אחרון.</w:t>
      </w:r>
      <w:r w:rsidRPr="008B0D33">
        <w:rPr>
          <w:rFonts w:ascii="David" w:eastAsia="Times New Roman" w:hAnsi="David" w:cs="David"/>
          <w:sz w:val="24"/>
          <w:szCs w:val="24"/>
          <w:vertAlign w:val="superscript"/>
          <w:rtl/>
        </w:rPr>
        <w:footnoteReference w:id="66"/>
      </w:r>
      <w:r w:rsidRPr="008B0D33">
        <w:rPr>
          <w:rFonts w:ascii="David" w:eastAsia="Times New Roman" w:hAnsi="David" w:cs="David"/>
          <w:sz w:val="24"/>
          <w:szCs w:val="24"/>
          <w:rtl/>
        </w:rPr>
        <w:t xml:space="preserve"> הנדל הדגיש כי תשובת המדינה בדבר היעדר חלופות ראויות שעונה על גודל הקבוצה של בעלי החיים המדוברים, וזו הרי ההצדקה להבחנה בין פרט המאובחן כנגוע לבין הפתרון המוצע, השמדת הקבוצה. אולם לא נקבע כי גם שחרור קבוצה קטנה כרוך בסיכון, ולמעשה ההחלטה ה</w:t>
      </w:r>
      <w:r w:rsidR="00D9067E" w:rsidRPr="008B0D33">
        <w:rPr>
          <w:rFonts w:ascii="David" w:eastAsia="Times New Roman" w:hAnsi="David" w:cs="David"/>
          <w:sz w:val="24"/>
          <w:szCs w:val="24"/>
          <w:rtl/>
        </w:rPr>
        <w:t>בינרי</w:t>
      </w:r>
      <w:r w:rsidRPr="008B0D33">
        <w:rPr>
          <w:rFonts w:ascii="David" w:eastAsia="Times New Roman" w:hAnsi="David" w:cs="David"/>
          <w:sz w:val="24"/>
          <w:szCs w:val="24"/>
          <w:rtl/>
        </w:rPr>
        <w:t>ת על המתה קבוצתית אינה שעונה על תשתית עובדתית רלוונטית ומלאה</w:t>
      </w:r>
      <w:r w:rsidR="00D9067E"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ודי בכך לדחיית ערעור המדינה.</w:t>
      </w:r>
      <w:r w:rsidRPr="008B0D33">
        <w:rPr>
          <w:rFonts w:ascii="David" w:eastAsia="Times New Roman" w:hAnsi="David" w:cs="David"/>
          <w:sz w:val="24"/>
          <w:szCs w:val="24"/>
          <w:vertAlign w:val="superscript"/>
          <w:rtl/>
        </w:rPr>
        <w:footnoteReference w:id="67"/>
      </w:r>
    </w:p>
    <w:p w14:paraId="37F2D2BF" w14:textId="0B14DB35" w:rsidR="00AA3577" w:rsidRPr="008B0D33" w:rsidRDefault="00AA3577" w:rsidP="00AA3577">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את דעת הרוב הקצרה כתב השופט פוגלמן. הוא הסכים ל"נוסחת האיזון", המחייבת למנוע סכנה ממשית לבריאות הציבור</w:t>
      </w:r>
      <w:r w:rsidR="00CF419D"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גם על חשבון אינטרס ההגנה על בעלי חיים, ומתירה להורות על המתת בעלי חיים רק כאשר </w:t>
      </w:r>
      <w:proofErr w:type="spellStart"/>
      <w:r w:rsidRPr="008B0D33">
        <w:rPr>
          <w:rFonts w:ascii="David" w:eastAsia="Times New Roman" w:hAnsi="David" w:cs="David"/>
          <w:sz w:val="24"/>
          <w:szCs w:val="24"/>
          <w:rtl/>
        </w:rPr>
        <w:t>אי</w:t>
      </w:r>
      <w:r w:rsidR="00CF419D" w:rsidRPr="008B0D33">
        <w:rPr>
          <w:rFonts w:ascii="David" w:eastAsia="Times New Roman" w:hAnsi="David" w:cs="David" w:hint="cs"/>
          <w:sz w:val="24"/>
          <w:szCs w:val="24"/>
          <w:rtl/>
        </w:rPr>
        <w:t>־</w:t>
      </w:r>
      <w:r w:rsidRPr="008B0D33">
        <w:rPr>
          <w:rFonts w:ascii="David" w:eastAsia="Times New Roman" w:hAnsi="David" w:cs="David"/>
          <w:sz w:val="24"/>
          <w:szCs w:val="24"/>
          <w:rtl/>
        </w:rPr>
        <w:t>אפשר</w:t>
      </w:r>
      <w:proofErr w:type="spellEnd"/>
      <w:r w:rsidRPr="008B0D33">
        <w:rPr>
          <w:rFonts w:ascii="David" w:eastAsia="Times New Roman" w:hAnsi="David" w:cs="David"/>
          <w:sz w:val="24"/>
          <w:szCs w:val="24"/>
          <w:rtl/>
        </w:rPr>
        <w:t xml:space="preserve"> להגן ביעילות על בריאות הציבור באמצעים אחרים שעלותם סבירה. עמדת הרשויות הפעם היא שמדובר בסכנה מוחשית לחיי אדם. לפיכך קצב 30 יום למיצוי המגעים, תוך הבהרה שלא יתערב בעמדת הרשויות.</w:t>
      </w:r>
      <w:r w:rsidRPr="008B0D33">
        <w:rPr>
          <w:rFonts w:ascii="David" w:eastAsia="Times New Roman" w:hAnsi="David" w:cs="David"/>
          <w:sz w:val="24"/>
          <w:szCs w:val="24"/>
          <w:vertAlign w:val="superscript"/>
          <w:rtl/>
        </w:rPr>
        <w:footnoteReference w:id="68"/>
      </w:r>
      <w:r w:rsidRPr="008B0D33">
        <w:rPr>
          <w:rFonts w:ascii="David" w:eastAsia="Times New Roman" w:hAnsi="David" w:cs="David"/>
          <w:sz w:val="24"/>
          <w:szCs w:val="24"/>
          <w:rtl/>
        </w:rPr>
        <w:t xml:space="preserve"> במלים אחרות, פוגלמן לא סיפק למדינה כל תמריץ למציאת פתרון, אלא להפך</w:t>
      </w:r>
      <w:r w:rsidR="00CF419D"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המדינה כבר יודעת כי ניצחה ממילא. הצטרף אליו בקצרה השופט אלרון, בירך </w:t>
      </w:r>
      <w:r w:rsidR="00CF419D" w:rsidRPr="008B0D33">
        <w:rPr>
          <w:rFonts w:ascii="David" w:eastAsia="Times New Roman" w:hAnsi="David" w:cs="David" w:hint="cs"/>
          <w:sz w:val="24"/>
          <w:szCs w:val="24"/>
          <w:rtl/>
        </w:rPr>
        <w:t>על</w:t>
      </w:r>
      <w:r w:rsidR="00CF419D" w:rsidRPr="008B0D33">
        <w:rPr>
          <w:rFonts w:ascii="David" w:eastAsia="Times New Roman" w:hAnsi="David" w:cs="David"/>
          <w:sz w:val="24"/>
          <w:szCs w:val="24"/>
          <w:rtl/>
        </w:rPr>
        <w:t xml:space="preserve"> </w:t>
      </w:r>
      <w:r w:rsidRPr="008B0D33">
        <w:rPr>
          <w:rFonts w:ascii="David" w:eastAsia="Times New Roman" w:hAnsi="David" w:cs="David"/>
          <w:sz w:val="24"/>
          <w:szCs w:val="24"/>
          <w:rtl/>
        </w:rPr>
        <w:t>המאמצים להגן על בעלי חיים, אך הטעים כי "לַכֹּל זְמָן וְעֵת לְכָל-חֵפֶץ תַּחַת הַשָּׁמָיִם", וכי כאשר בעלי החיים מסכנים מוחשית את בריאות הציבור, אין מנוס מפתרון שיפגע בשלומם. אין להתערב בהחלטת המנהל.</w:t>
      </w:r>
      <w:r w:rsidRPr="008B0D33">
        <w:rPr>
          <w:rFonts w:ascii="David" w:eastAsia="Times New Roman" w:hAnsi="David" w:cs="David"/>
          <w:sz w:val="24"/>
          <w:szCs w:val="24"/>
          <w:vertAlign w:val="superscript"/>
          <w:rtl/>
        </w:rPr>
        <w:footnoteReference w:id="69"/>
      </w:r>
    </w:p>
    <w:p w14:paraId="798BC83E" w14:textId="77777777" w:rsidR="00AA3577" w:rsidRPr="008B0D33" w:rsidRDefault="00AA3577" w:rsidP="00AA3577">
      <w:pPr>
        <w:spacing w:line="360" w:lineRule="auto"/>
        <w:jc w:val="both"/>
        <w:rPr>
          <w:rFonts w:ascii="David" w:eastAsia="Times New Roman" w:hAnsi="David" w:cs="David"/>
          <w:sz w:val="24"/>
          <w:szCs w:val="24"/>
          <w:rtl/>
        </w:rPr>
      </w:pPr>
    </w:p>
    <w:p w14:paraId="028DF115" w14:textId="0910C7B0" w:rsidR="00AA3577" w:rsidRPr="008B0D33" w:rsidRDefault="008B0D33" w:rsidP="00AA3577">
      <w:pPr>
        <w:spacing w:line="360" w:lineRule="auto"/>
        <w:jc w:val="both"/>
        <w:rPr>
          <w:rFonts w:ascii="David" w:eastAsia="Times New Roman" w:hAnsi="David" w:cs="David"/>
          <w:b/>
          <w:bCs/>
          <w:sz w:val="24"/>
          <w:szCs w:val="24"/>
          <w:rtl/>
        </w:rPr>
      </w:pPr>
      <w:bookmarkStart w:id="30" w:name="_Hlk60774096"/>
      <w:r w:rsidRPr="008B0D33">
        <w:rPr>
          <w:rFonts w:ascii="David" w:eastAsia="Times New Roman" w:hAnsi="David" w:cs="David" w:hint="cs"/>
          <w:b/>
          <w:bCs/>
          <w:sz w:val="24"/>
          <w:szCs w:val="24"/>
          <w:rtl/>
        </w:rPr>
        <w:t>ג</w:t>
      </w:r>
      <w:r w:rsidR="00AA3577" w:rsidRPr="008B0D33">
        <w:rPr>
          <w:rFonts w:ascii="David" w:eastAsia="Times New Roman" w:hAnsi="David" w:cs="David"/>
          <w:b/>
          <w:bCs/>
          <w:sz w:val="24"/>
          <w:szCs w:val="24"/>
          <w:rtl/>
        </w:rPr>
        <w:t>. נוסחת האיזון המוצעת</w:t>
      </w:r>
    </w:p>
    <w:p w14:paraId="1A665E2A" w14:textId="65521AD2" w:rsidR="00AA3577" w:rsidRPr="008B0D33" w:rsidRDefault="008B0D33" w:rsidP="00AA3577">
      <w:pPr>
        <w:spacing w:line="360" w:lineRule="auto"/>
        <w:jc w:val="both"/>
        <w:rPr>
          <w:rFonts w:ascii="David" w:eastAsia="Times New Roman" w:hAnsi="David" w:cs="David"/>
          <w:sz w:val="24"/>
          <w:szCs w:val="24"/>
          <w:rtl/>
        </w:rPr>
      </w:pPr>
      <w:r w:rsidRPr="008B0D33">
        <w:rPr>
          <w:rFonts w:ascii="David" w:eastAsia="Times New Roman" w:hAnsi="David" w:cs="David" w:hint="cs"/>
          <w:sz w:val="24"/>
          <w:szCs w:val="24"/>
          <w:rtl/>
        </w:rPr>
        <w:t>ג.1</w:t>
      </w:r>
      <w:r w:rsidR="00AA3577" w:rsidRPr="008B0D33">
        <w:rPr>
          <w:rFonts w:ascii="David" w:eastAsia="Times New Roman" w:hAnsi="David" w:cs="David"/>
          <w:sz w:val="24"/>
          <w:szCs w:val="24"/>
          <w:rtl/>
        </w:rPr>
        <w:t xml:space="preserve"> ביסוס הצורך בשינוי</w:t>
      </w:r>
    </w:p>
    <w:bookmarkEnd w:id="30"/>
    <w:p w14:paraId="64373930" w14:textId="3A2A353B" w:rsidR="00AA3577" w:rsidRPr="008B0D33" w:rsidRDefault="00AA3577" w:rsidP="00AA3577">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הקלות שבה בעלי חיים חולים</w:t>
      </w:r>
      <w:r w:rsidR="009F3185"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ואפילו נגועים במחלה</w:t>
      </w:r>
      <w:r w:rsidR="009F3185"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נדונים למוות היא מצמררת: כמה פשוט להורות על הרג בעלי חיים, ולא רק של </w:t>
      </w:r>
      <w:r w:rsidR="00197D96" w:rsidRPr="008B0D33">
        <w:rPr>
          <w:rFonts w:ascii="David" w:eastAsia="Times New Roman" w:hAnsi="David" w:cs="David"/>
          <w:sz w:val="24"/>
          <w:szCs w:val="24"/>
          <w:rtl/>
        </w:rPr>
        <w:t xml:space="preserve">אלה </w:t>
      </w:r>
      <w:r w:rsidRPr="008B0D33">
        <w:rPr>
          <w:rFonts w:ascii="David" w:eastAsia="Times New Roman" w:hAnsi="David" w:cs="David"/>
          <w:sz w:val="24"/>
          <w:szCs w:val="24"/>
          <w:rtl/>
        </w:rPr>
        <w:t>שהמין האנושי התרגל לנצל ולהמית כדי להתענג על טעם גופותיהם, ללבוש את עור</w:t>
      </w:r>
      <w:r w:rsidR="00D57BF0" w:rsidRPr="008B0D33">
        <w:rPr>
          <w:rFonts w:ascii="David" w:eastAsia="Times New Roman" w:hAnsi="David" w:cs="David" w:hint="cs"/>
          <w:sz w:val="24"/>
          <w:szCs w:val="24"/>
          <w:rtl/>
        </w:rPr>
        <w:t>ותיה</w:t>
      </w:r>
      <w:r w:rsidRPr="008B0D33">
        <w:rPr>
          <w:rFonts w:ascii="David" w:eastAsia="Times New Roman" w:hAnsi="David" w:cs="David"/>
          <w:sz w:val="24"/>
          <w:szCs w:val="24"/>
          <w:rtl/>
        </w:rPr>
        <w:t>ם ופרוות</w:t>
      </w:r>
      <w:r w:rsidR="00D57BF0" w:rsidRPr="008B0D33">
        <w:rPr>
          <w:rFonts w:ascii="David" w:eastAsia="Times New Roman" w:hAnsi="David" w:cs="David" w:hint="cs"/>
          <w:sz w:val="24"/>
          <w:szCs w:val="24"/>
          <w:rtl/>
        </w:rPr>
        <w:t>יה</w:t>
      </w:r>
      <w:r w:rsidRPr="008B0D33">
        <w:rPr>
          <w:rFonts w:ascii="David" w:eastAsia="Times New Roman" w:hAnsi="David" w:cs="David"/>
          <w:sz w:val="24"/>
          <w:szCs w:val="24"/>
          <w:rtl/>
        </w:rPr>
        <w:t>ם וכדומה, אלא גם של בעלי חיים אשר מתוארים לא אחת כחבריו הטובים של האדם. מי שחווה – יודע כמה חברותם שלמה ומלאה: משמחת עד עומק הלב, מצחיקה עד שאגה, נותנת פורקן בשעת מתח ותקווה בשעת ייאוש, מעודדת ומחזקת, בונה אמון ויוצרת אהבה, מנחמת בשעות עצב ובדידות. עבור חלקנו הם משפחה לכל דבר.</w:t>
      </w:r>
      <w:bookmarkStart w:id="31" w:name="_Ref33094196"/>
      <w:r w:rsidRPr="008B0D33">
        <w:rPr>
          <w:rFonts w:ascii="David" w:eastAsia="Times New Roman" w:hAnsi="David" w:cs="David"/>
          <w:sz w:val="24"/>
          <w:szCs w:val="24"/>
          <w:vertAlign w:val="superscript"/>
          <w:rtl/>
        </w:rPr>
        <w:footnoteReference w:id="70"/>
      </w:r>
      <w:bookmarkEnd w:id="31"/>
    </w:p>
    <w:p w14:paraId="3599E5AB" w14:textId="1A819A50" w:rsidR="00AA3577" w:rsidRPr="008B0D33" w:rsidRDefault="00AA3577" w:rsidP="00AA3577">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ההסדר המשפטי הנבחן קיצוני ופוגעני וראוי למיתון. ניתן ורצוי לנפוח בו רוח של הגינות, מידתיות, חמלה ורגישות. אף שמה שעל הפרק המשפטי עבורם אינו שלילת חירות גרידא, אלא גם שלילת חיים, לא אנסה לבסס כאן טיעון שלבעלי חיים קיימת במשפט היום זכות להליך הוגן</w:t>
      </w:r>
      <w:r w:rsidR="00F2631E" w:rsidRPr="008B0D33">
        <w:rPr>
          <w:rFonts w:ascii="David" w:eastAsia="Times New Roman" w:hAnsi="David" w:cs="David" w:hint="cs"/>
          <w:sz w:val="24"/>
          <w:szCs w:val="24"/>
          <w:rtl/>
        </w:rPr>
        <w:t>, שכן</w:t>
      </w:r>
      <w:r w:rsidR="00F2631E" w:rsidRPr="008B0D33">
        <w:rPr>
          <w:rFonts w:ascii="David" w:eastAsia="Times New Roman" w:hAnsi="David" w:cs="David"/>
          <w:sz w:val="24"/>
          <w:szCs w:val="24"/>
          <w:rtl/>
        </w:rPr>
        <w:t xml:space="preserve"> </w:t>
      </w:r>
      <w:r w:rsidRPr="008B0D33">
        <w:rPr>
          <w:rFonts w:ascii="David" w:eastAsia="Times New Roman" w:hAnsi="David" w:cs="David"/>
          <w:sz w:val="24"/>
          <w:szCs w:val="24"/>
          <w:rtl/>
        </w:rPr>
        <w:t>טיעון נורמטיבי כזה יקדים את זמנו. חוקי היסוד בישראל עוסקים באדם, ועוד רחוקה הדרך מפריצת המסגרת המושגית בניסיון לרתמם כדי להגן על בעלי החיים.</w:t>
      </w:r>
    </w:p>
    <w:p w14:paraId="6C0C94EE" w14:textId="02A9C473" w:rsidR="00AA3577" w:rsidRPr="008B0D33" w:rsidRDefault="00AA3577" w:rsidP="000B1B7F">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 xml:space="preserve">לצד זאת, איני רוצה לבסס את טענתי בדבר הצורך בשינוי היחס המשפטי לבעלי חיים חולים וחולים לכאורה על זכות הקניין האנושי. אכן ניתן להציע שכחלק מהזכות החוקתית לקניין, "בעליו" של בעל חיים ראוי להליך הוגן יותר בטרם נוטלים מחזקתו את בעל החיים, בטרם מבודדים את "רכושו" ואף משמידים אותו. אף שלא אתרעם על כל דרך משפטית להצלת בעלי חיים מהשמדה בלתי מוצדקת, אין זו הדרך שאבקש לקדם. אם דרך הישועה תהיה הגנה על בעלי חיים כדי להגן על קניין אנושי, ברי כי דרך זו אינה רלוונטית למקרים שבהם אדון הקניין אינו מעוניין להושיע את בעל החיים, כמו גם למקרים שבהם אין אדון לקניין, לדוגמה כלבי הפקר. חשוב מכך, אף שגם תפיסה זו מקדימה את זמנה, מבחינה נורמטיבית איני תופס בעלי חיים כרכוש משפטי ואיני מעוניין לקדם את התפיסה הזו </w:t>
      </w:r>
      <w:r w:rsidR="00AD5E87" w:rsidRPr="008B0D33">
        <w:rPr>
          <w:rFonts w:ascii="David" w:eastAsia="Times New Roman" w:hAnsi="David" w:cs="David"/>
          <w:sz w:val="24"/>
          <w:szCs w:val="24"/>
          <w:rtl/>
        </w:rPr>
        <w:t>ולהנצי</w:t>
      </w:r>
      <w:r w:rsidR="00AD5E87" w:rsidRPr="008B0D33">
        <w:rPr>
          <w:rFonts w:ascii="David" w:eastAsia="Times New Roman" w:hAnsi="David" w:cs="David" w:hint="eastAsia"/>
          <w:sz w:val="24"/>
          <w:szCs w:val="24"/>
          <w:rtl/>
        </w:rPr>
        <w:t>חה</w:t>
      </w:r>
      <w:r w:rsidRPr="008B0D33">
        <w:rPr>
          <w:rFonts w:ascii="David" w:eastAsia="Times New Roman" w:hAnsi="David" w:cs="David"/>
          <w:sz w:val="24"/>
          <w:szCs w:val="24"/>
          <w:rtl/>
        </w:rPr>
        <w:t xml:space="preserve">, או אפילו להתעלם מכך שהיא פסולה בעיניי, </w:t>
      </w:r>
      <w:r w:rsidR="000B1B7F" w:rsidRPr="008B0D33">
        <w:rPr>
          <w:rFonts w:ascii="David" w:eastAsia="Times New Roman" w:hAnsi="David" w:cs="David" w:hint="eastAsia"/>
          <w:sz w:val="24"/>
          <w:szCs w:val="24"/>
          <w:rtl/>
        </w:rPr>
        <w:t>בדיוק</w:t>
      </w:r>
      <w:r w:rsidR="000B1B7F" w:rsidRPr="008B0D33">
        <w:rPr>
          <w:rFonts w:ascii="David" w:eastAsia="Times New Roman" w:hAnsi="David" w:cs="David"/>
          <w:sz w:val="24"/>
          <w:szCs w:val="24"/>
          <w:rtl/>
        </w:rPr>
        <w:t xml:space="preserve"> באותה מידה </w:t>
      </w:r>
      <w:r w:rsidRPr="008B0D33">
        <w:rPr>
          <w:rFonts w:ascii="David" w:eastAsia="Times New Roman" w:hAnsi="David" w:cs="David"/>
          <w:sz w:val="24"/>
          <w:szCs w:val="24"/>
          <w:rtl/>
        </w:rPr>
        <w:t>שתפיסת אדם כרכוש פסולה בעיניי. כהערה טרמינולוגית קשורה, איני סובל את המונח "בעלים" בנוגע לבעלי חיים. השפה מעצבת ומנציחה מציאות שבה האדם מנצל בעלי חיים.</w:t>
      </w:r>
      <w:bookmarkStart w:id="32" w:name="_Ref33178808"/>
      <w:r w:rsidRPr="008B0D33">
        <w:rPr>
          <w:rFonts w:ascii="David" w:eastAsia="Times New Roman" w:hAnsi="David" w:cs="David"/>
          <w:sz w:val="24"/>
          <w:szCs w:val="24"/>
          <w:vertAlign w:val="superscript"/>
          <w:rtl/>
        </w:rPr>
        <w:footnoteReference w:id="71"/>
      </w:r>
      <w:bookmarkEnd w:id="32"/>
      <w:r w:rsidRPr="008B0D33">
        <w:rPr>
          <w:rFonts w:ascii="David" w:eastAsia="Times New Roman" w:hAnsi="David" w:cs="David"/>
          <w:sz w:val="24"/>
          <w:szCs w:val="24"/>
          <w:rtl/>
        </w:rPr>
        <w:t xml:space="preserve"> לפיכך</w:t>
      </w:r>
      <w:r w:rsidR="00AD5E87"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בכל פעם שלא אתייחס במישרין לכתוב בחוק או בהצעת חוק, אשתמש כתחליף במונח הוגן יותר, המתאר מערכת יחסים ראויה יותר, לא כזו שבין אדם לקניינו, אלא כזו שבין אדם לבין חסר ישע.</w:t>
      </w:r>
      <w:bookmarkStart w:id="33" w:name="_Ref33186055"/>
      <w:r w:rsidRPr="008B0D33">
        <w:rPr>
          <w:rFonts w:ascii="David" w:eastAsia="Times New Roman" w:hAnsi="David" w:cs="David"/>
          <w:sz w:val="24"/>
          <w:szCs w:val="24"/>
          <w:vertAlign w:val="superscript"/>
          <w:rtl/>
        </w:rPr>
        <w:footnoteReference w:id="72"/>
      </w:r>
      <w:bookmarkEnd w:id="33"/>
      <w:r w:rsidRPr="008B0D33">
        <w:rPr>
          <w:rFonts w:ascii="David" w:eastAsia="Times New Roman" w:hAnsi="David" w:cs="David"/>
          <w:sz w:val="24"/>
          <w:szCs w:val="24"/>
          <w:rtl/>
        </w:rPr>
        <w:t xml:space="preserve"> מונח זה כבר עלה במדינות שונות בעולם,</w:t>
      </w:r>
      <w:r w:rsidRPr="008B0D33">
        <w:rPr>
          <w:rFonts w:ascii="David" w:eastAsia="Times New Roman" w:hAnsi="David" w:cs="David"/>
          <w:sz w:val="24"/>
          <w:szCs w:val="24"/>
          <w:vertAlign w:val="superscript"/>
          <w:rtl/>
        </w:rPr>
        <w:footnoteReference w:id="73"/>
      </w:r>
      <w:r w:rsidRPr="008B0D33">
        <w:rPr>
          <w:rFonts w:ascii="David" w:eastAsia="Times New Roman" w:hAnsi="David" w:cs="David"/>
          <w:sz w:val="24"/>
          <w:szCs w:val="24"/>
          <w:rtl/>
        </w:rPr>
        <w:t xml:space="preserve"> הועלה בספרות המשפטית בישראל</w:t>
      </w:r>
      <w:r w:rsidRPr="008B0D33">
        <w:rPr>
          <w:rStyle w:val="a8"/>
          <w:rFonts w:ascii="David" w:eastAsia="Times New Roman" w:hAnsi="David" w:cs="David"/>
          <w:sz w:val="24"/>
          <w:szCs w:val="24"/>
          <w:rtl/>
        </w:rPr>
        <w:footnoteReference w:id="74"/>
      </w:r>
      <w:r w:rsidRPr="008B0D33">
        <w:rPr>
          <w:rFonts w:ascii="David" w:eastAsia="Times New Roman" w:hAnsi="David" w:cs="David"/>
          <w:sz w:val="24"/>
          <w:szCs w:val="24"/>
          <w:rtl/>
        </w:rPr>
        <w:t xml:space="preserve"> ואף זכה להצגה לקונית בקשר לבעלי חיים בבית המשפט המחוזי בחיפה: אפוטרופוס.</w:t>
      </w:r>
      <w:r w:rsidRPr="008B0D33">
        <w:rPr>
          <w:rFonts w:ascii="David" w:eastAsia="Times New Roman" w:hAnsi="David" w:cs="David"/>
          <w:sz w:val="24"/>
          <w:szCs w:val="24"/>
          <w:vertAlign w:val="superscript"/>
          <w:rtl/>
        </w:rPr>
        <w:footnoteReference w:id="75"/>
      </w:r>
    </w:p>
    <w:p w14:paraId="39BA5710" w14:textId="4B185847" w:rsidR="00AA3577" w:rsidRPr="008B0D33" w:rsidRDefault="00AA3577" w:rsidP="001B0427">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את הצורך בשינוי אבקש לבסס על שני אדנים: רעיון המידתיות מצד אחד, ותכליות משפטיות מצד אחר. רעיון המידתיות הוא ותיק, רחב ומשכנע. איני מכוון כאן לעילת המידתיות, אשר הוזכרה בפרק 2.ה ועוסקת בביקורת שיפוטית על הכרעה מנהלית</w:t>
      </w:r>
      <w:r w:rsidR="00C22C7C"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אלא לרעיון כללי, בדבר צמצום מעשים פוגעניים אשר עושות המדינה ורשויותיה עד למינימום ההכרחי. משפטנית טרייה בישראל עשויה לחשוב כי רעיון המידתיות קשור רק לפסקת ההגבלה, שכידוע מצריכה שפגיעה בזכויות תהיה מידתית, פגיעה בזכויות אדם בלבד. אולם אף אם המשגת המידתיות עלתה בישראל בקשר לחוקי היסוד, רעיון המידתיות אינו נובע מחוקי היסוד. </w:t>
      </w:r>
      <w:r w:rsidRPr="008B0D33">
        <w:rPr>
          <w:rFonts w:ascii="David" w:hAnsi="David" w:cs="David"/>
          <w:sz w:val="24"/>
          <w:szCs w:val="24"/>
          <w:rtl/>
        </w:rPr>
        <w:t>למשל</w:t>
      </w:r>
      <w:r w:rsidR="005A33ED" w:rsidRPr="008B0D33">
        <w:rPr>
          <w:rFonts w:ascii="David" w:hAnsi="David" w:cs="David" w:hint="cs"/>
          <w:sz w:val="24"/>
          <w:szCs w:val="24"/>
          <w:rtl/>
        </w:rPr>
        <w:t>,</w:t>
      </w:r>
      <w:r w:rsidRPr="008B0D33">
        <w:rPr>
          <w:rFonts w:ascii="David" w:hAnsi="David" w:cs="David"/>
          <w:sz w:val="24"/>
          <w:szCs w:val="24"/>
          <w:rtl/>
        </w:rPr>
        <w:t xml:space="preserve"> בנוגע לאחד מענפי המשפט הציבורי, המשפט הפלילי, סעיף 20 למגנה </w:t>
      </w:r>
      <w:proofErr w:type="spellStart"/>
      <w:r w:rsidR="009A1813" w:rsidRPr="008B0D33">
        <w:rPr>
          <w:rFonts w:ascii="David" w:hAnsi="David" w:cs="David"/>
          <w:sz w:val="24"/>
          <w:szCs w:val="24"/>
          <w:rtl/>
        </w:rPr>
        <w:t>כרט</w:t>
      </w:r>
      <w:r w:rsidR="009A1813" w:rsidRPr="008B0D33">
        <w:rPr>
          <w:rFonts w:ascii="David" w:hAnsi="David" w:cs="David" w:hint="eastAsia"/>
          <w:sz w:val="24"/>
          <w:szCs w:val="24"/>
          <w:rtl/>
        </w:rPr>
        <w:t>ה</w:t>
      </w:r>
      <w:proofErr w:type="spellEnd"/>
      <w:r w:rsidR="009A1813" w:rsidRPr="008B0D33">
        <w:rPr>
          <w:rFonts w:ascii="David" w:hAnsi="David" w:cs="David"/>
          <w:sz w:val="24"/>
          <w:szCs w:val="24"/>
          <w:rtl/>
        </w:rPr>
        <w:t xml:space="preserve"> </w:t>
      </w:r>
      <w:r w:rsidRPr="008B0D33">
        <w:rPr>
          <w:rFonts w:ascii="David" w:hAnsi="David" w:cs="David"/>
          <w:sz w:val="24"/>
          <w:szCs w:val="24"/>
          <w:rtl/>
        </w:rPr>
        <w:t xml:space="preserve">משנת 1215 מעלה את רעיון המידתיות. לפני מאתיים </w:t>
      </w:r>
      <w:r w:rsidR="00F03609" w:rsidRPr="008B0D33">
        <w:rPr>
          <w:rFonts w:ascii="David" w:hAnsi="David" w:cs="David"/>
          <w:sz w:val="24"/>
          <w:szCs w:val="24"/>
          <w:rtl/>
        </w:rPr>
        <w:t>שנים</w:t>
      </w:r>
      <w:r w:rsidRPr="008B0D33">
        <w:rPr>
          <w:rFonts w:ascii="David" w:hAnsi="David" w:cs="David"/>
          <w:sz w:val="24"/>
          <w:szCs w:val="24"/>
          <w:rtl/>
        </w:rPr>
        <w:t xml:space="preserve"> כתב הפילוסוף </w:t>
      </w:r>
      <w:proofErr w:type="spellStart"/>
      <w:r w:rsidRPr="008B0D33">
        <w:rPr>
          <w:rFonts w:ascii="David" w:hAnsi="David" w:cs="David"/>
          <w:sz w:val="24"/>
          <w:szCs w:val="24"/>
          <w:rtl/>
        </w:rPr>
        <w:t>בנת'האם</w:t>
      </w:r>
      <w:proofErr w:type="spellEnd"/>
      <w:r w:rsidRPr="008B0D33">
        <w:rPr>
          <w:rFonts w:ascii="David" w:hAnsi="David" w:cs="David"/>
          <w:sz w:val="24"/>
          <w:szCs w:val="24"/>
          <w:rtl/>
        </w:rPr>
        <w:t xml:space="preserve"> (</w:t>
      </w:r>
      <w:r w:rsidRPr="008B0D33">
        <w:rPr>
          <w:rFonts w:ascii="David" w:hAnsi="David" w:cs="David"/>
          <w:sz w:val="20"/>
          <w:szCs w:val="20"/>
        </w:rPr>
        <w:t>Bentham</w:t>
      </w:r>
      <w:r w:rsidRPr="008B0D33">
        <w:rPr>
          <w:rFonts w:ascii="David" w:hAnsi="David" w:cs="David"/>
          <w:sz w:val="24"/>
          <w:szCs w:val="24"/>
          <w:rtl/>
        </w:rPr>
        <w:t>) כי עונש פלילי הוא מיותר במקרים ש</w:t>
      </w:r>
      <w:r w:rsidR="005A33ED" w:rsidRPr="008B0D33">
        <w:rPr>
          <w:rFonts w:ascii="David" w:hAnsi="David" w:cs="David" w:hint="cs"/>
          <w:sz w:val="24"/>
          <w:szCs w:val="24"/>
          <w:rtl/>
        </w:rPr>
        <w:t xml:space="preserve">בהם </w:t>
      </w:r>
      <w:r w:rsidRPr="008B0D33">
        <w:rPr>
          <w:rFonts w:ascii="David" w:hAnsi="David" w:cs="David"/>
          <w:sz w:val="24"/>
          <w:szCs w:val="24"/>
          <w:rtl/>
        </w:rPr>
        <w:t>ניתן להשיג את המטרה באמצעים נוקשים פחות, כמו חינוך או תגמול.</w:t>
      </w:r>
      <w:r w:rsidRPr="008B0D33">
        <w:rPr>
          <w:rFonts w:ascii="David" w:hAnsi="David" w:cs="David"/>
          <w:sz w:val="24"/>
          <w:szCs w:val="24"/>
          <w:vertAlign w:val="superscript"/>
          <w:rtl/>
        </w:rPr>
        <w:footnoteReference w:id="76"/>
      </w:r>
      <w:r w:rsidRPr="008B0D33">
        <w:rPr>
          <w:rFonts w:ascii="David" w:hAnsi="David" w:cs="David"/>
          <w:sz w:val="24"/>
          <w:szCs w:val="24"/>
          <w:rtl/>
        </w:rPr>
        <w:t xml:space="preserve"> כיום מומשג רעיון זה לא כ"מידתיות", אלא כעקרון השיוריות (</w:t>
      </w:r>
      <w:r w:rsidRPr="008B0D33">
        <w:rPr>
          <w:rFonts w:ascii="David" w:hAnsi="David" w:cs="David"/>
          <w:sz w:val="20"/>
          <w:szCs w:val="20"/>
        </w:rPr>
        <w:t>The ultima ratio principle</w:t>
      </w:r>
      <w:r w:rsidRPr="008B0D33">
        <w:rPr>
          <w:rFonts w:ascii="David" w:hAnsi="David" w:cs="David"/>
          <w:sz w:val="24"/>
          <w:szCs w:val="24"/>
          <w:rtl/>
        </w:rPr>
        <w:t>): על הדין הפלילי לשמש כמוצא אחרון, תוך חיפוש מדוקדק אחר חלופות פחות פוגעניות.</w:t>
      </w:r>
      <w:r w:rsidRPr="008B0D33">
        <w:rPr>
          <w:rStyle w:val="a8"/>
          <w:rFonts w:ascii="David" w:hAnsi="David" w:cs="David"/>
          <w:sz w:val="24"/>
          <w:szCs w:val="24"/>
          <w:rtl/>
        </w:rPr>
        <w:footnoteReference w:id="77"/>
      </w:r>
      <w:r w:rsidRPr="008B0D33">
        <w:rPr>
          <w:rFonts w:ascii="David" w:hAnsi="David" w:cs="David"/>
          <w:sz w:val="24"/>
          <w:szCs w:val="24"/>
          <w:rtl/>
        </w:rPr>
        <w:t xml:space="preserve"> </w:t>
      </w:r>
      <w:r w:rsidRPr="008B0D33">
        <w:rPr>
          <w:rFonts w:ascii="David" w:eastAsia="Times New Roman" w:hAnsi="David" w:cs="David"/>
          <w:sz w:val="24"/>
          <w:szCs w:val="24"/>
          <w:rtl/>
        </w:rPr>
        <w:t>בישראל, בשדה המנהלי, לפני שנכתב על "מידתיות", נכתב על "היעדר היחסיות".</w:t>
      </w:r>
      <w:r w:rsidRPr="008B0D33">
        <w:rPr>
          <w:rFonts w:ascii="David" w:eastAsia="Times New Roman" w:hAnsi="David" w:cs="David"/>
          <w:sz w:val="24"/>
          <w:szCs w:val="24"/>
          <w:vertAlign w:val="superscript"/>
          <w:rtl/>
        </w:rPr>
        <w:footnoteReference w:id="78"/>
      </w:r>
      <w:r w:rsidRPr="008B0D33">
        <w:rPr>
          <w:rFonts w:ascii="David" w:eastAsia="Times New Roman" w:hAnsi="David" w:cs="David"/>
          <w:sz w:val="24"/>
          <w:szCs w:val="24"/>
          <w:rtl/>
        </w:rPr>
        <w:t xml:space="preserve"> זהו רעיון אשר קשה לחלוק על צדקתו</w:t>
      </w:r>
      <w:r w:rsidR="005A33ED"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גם אם </w:t>
      </w:r>
      <w:proofErr w:type="spellStart"/>
      <w:r w:rsidRPr="008B0D33">
        <w:rPr>
          <w:rFonts w:ascii="David" w:eastAsia="Times New Roman" w:hAnsi="David" w:cs="David"/>
          <w:sz w:val="24"/>
          <w:szCs w:val="24"/>
          <w:rtl/>
        </w:rPr>
        <w:t>ננסחו</w:t>
      </w:r>
      <w:proofErr w:type="spellEnd"/>
      <w:r w:rsidRPr="008B0D33">
        <w:rPr>
          <w:rFonts w:ascii="David" w:eastAsia="Times New Roman" w:hAnsi="David" w:cs="David"/>
          <w:sz w:val="24"/>
          <w:szCs w:val="24"/>
          <w:rtl/>
        </w:rPr>
        <w:t xml:space="preserve"> באופן כללי יותר: אין להתיר פגיעה משפטית מדינתית בלתי מידתית בזכות, באינטרס או בערך.</w:t>
      </w:r>
    </w:p>
    <w:p w14:paraId="3CAACA2B" w14:textId="7FFF7D1F" w:rsidR="00AA3577" w:rsidRPr="008B0D33" w:rsidRDefault="00AA3577" w:rsidP="00AA3577">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 xml:space="preserve">למעשה, מידתיות בנוגע לפגיעה בבעלי חיים היא רעיון אשר כבר זכה לביטויים פסיקתיים </w:t>
      </w:r>
      <w:proofErr w:type="spellStart"/>
      <w:r w:rsidRPr="008B0D33">
        <w:rPr>
          <w:rFonts w:ascii="David" w:eastAsia="Times New Roman" w:hAnsi="David" w:cs="David"/>
          <w:sz w:val="24"/>
          <w:szCs w:val="24"/>
          <w:rtl/>
        </w:rPr>
        <w:t>רבי</w:t>
      </w:r>
      <w:r w:rsidR="005B2792" w:rsidRPr="008B0D33">
        <w:rPr>
          <w:rFonts w:ascii="David" w:eastAsia="Times New Roman" w:hAnsi="David" w:cs="David" w:hint="cs"/>
          <w:sz w:val="24"/>
          <w:szCs w:val="24"/>
          <w:rtl/>
        </w:rPr>
        <w:t>־</w:t>
      </w:r>
      <w:r w:rsidRPr="008B0D33">
        <w:rPr>
          <w:rFonts w:ascii="David" w:eastAsia="Times New Roman" w:hAnsi="David" w:cs="David"/>
          <w:sz w:val="24"/>
          <w:szCs w:val="24"/>
          <w:rtl/>
        </w:rPr>
        <w:t>חשיבות</w:t>
      </w:r>
      <w:proofErr w:type="spellEnd"/>
      <w:r w:rsidRPr="008B0D33">
        <w:rPr>
          <w:rFonts w:ascii="David" w:eastAsia="Times New Roman" w:hAnsi="David" w:cs="David"/>
          <w:sz w:val="24"/>
          <w:szCs w:val="24"/>
          <w:rtl/>
        </w:rPr>
        <w:t>. בפסק דין</w:t>
      </w:r>
      <w:r w:rsidR="00353D5D" w:rsidRPr="008B0D33">
        <w:rPr>
          <w:rFonts w:ascii="David" w:eastAsia="Times New Roman" w:hAnsi="David" w:cs="David"/>
          <w:b/>
          <w:bCs/>
          <w:sz w:val="24"/>
          <w:szCs w:val="24"/>
          <w:rtl/>
        </w:rPr>
        <w:t xml:space="preserve"> </w:t>
      </w:r>
      <w:r w:rsidRPr="008B0D33">
        <w:rPr>
          <w:rFonts w:ascii="David" w:eastAsia="Times New Roman" w:hAnsi="David" w:cs="David"/>
          <w:b/>
          <w:bCs/>
          <w:sz w:val="24"/>
          <w:szCs w:val="24"/>
          <w:rtl/>
        </w:rPr>
        <w:t>חמת גדר</w:t>
      </w:r>
      <w:r w:rsidRPr="008B0D33">
        <w:rPr>
          <w:rFonts w:ascii="David" w:eastAsia="Times New Roman" w:hAnsi="David" w:cs="David"/>
          <w:sz w:val="24"/>
          <w:szCs w:val="24"/>
          <w:rtl/>
        </w:rPr>
        <w:t>, הראשון והתקדימי שבו פירש בית המשפט העליון את עבירת ההתעללות בבעלי חיים, עצר בית המשפט פה אחד מופע חוזר של "קרב תנין באדם", אשר כלל פגיעות שונות בתנין כמו משיכת ראשו לאחור, טלטולו בזנבו, תפיסת לסתותיו ועוד, הכל לצורכי בידור. השופט חשין יצא בחריפות נגד הפרקטיקה וקבע במפורש כי אין לפגוע בבעלי חיים ולהכאיב להם שלא לתכלית ראויה ושלא באופן מידתי: שאלת המידתיות טבועה באיסור.</w:t>
      </w:r>
      <w:bookmarkStart w:id="35" w:name="_Ref16264170"/>
      <w:r w:rsidRPr="008B0D33">
        <w:rPr>
          <w:rFonts w:ascii="David" w:eastAsia="Times New Roman" w:hAnsi="David" w:cs="David"/>
          <w:sz w:val="24"/>
          <w:szCs w:val="24"/>
          <w:vertAlign w:val="superscript"/>
          <w:rtl/>
        </w:rPr>
        <w:footnoteReference w:id="79"/>
      </w:r>
      <w:bookmarkEnd w:id="35"/>
      <w:r w:rsidRPr="008B0D33">
        <w:rPr>
          <w:rFonts w:ascii="David" w:eastAsia="Times New Roman" w:hAnsi="David" w:cs="David"/>
          <w:sz w:val="24"/>
          <w:szCs w:val="24"/>
          <w:rtl/>
        </w:rPr>
        <w:t xml:space="preserve"> </w:t>
      </w:r>
    </w:p>
    <w:p w14:paraId="7F1AA6CA" w14:textId="406C2BC8" w:rsidR="00AA3577" w:rsidRPr="008B0D33" w:rsidRDefault="00AA3577" w:rsidP="00AA3577">
      <w:pPr>
        <w:spacing w:line="360" w:lineRule="auto"/>
        <w:jc w:val="both"/>
        <w:rPr>
          <w:rFonts w:ascii="David" w:hAnsi="David" w:cs="David"/>
          <w:sz w:val="24"/>
          <w:szCs w:val="24"/>
          <w:rtl/>
        </w:rPr>
      </w:pPr>
      <w:r w:rsidRPr="008B0D33">
        <w:rPr>
          <w:rFonts w:ascii="David" w:eastAsia="Times New Roman" w:hAnsi="David" w:cs="David"/>
          <w:sz w:val="24"/>
          <w:szCs w:val="24"/>
          <w:rtl/>
        </w:rPr>
        <w:t>בפסק דין</w:t>
      </w:r>
      <w:r w:rsidRPr="008B0D33">
        <w:rPr>
          <w:rFonts w:ascii="David" w:eastAsia="Times New Roman" w:hAnsi="David" w:cs="David"/>
          <w:b/>
          <w:bCs/>
          <w:sz w:val="24"/>
          <w:szCs w:val="24"/>
          <w:rtl/>
        </w:rPr>
        <w:t xml:space="preserve"> נח</w:t>
      </w:r>
      <w:r w:rsidRPr="008B0D33">
        <w:rPr>
          <w:rFonts w:ascii="David" w:eastAsia="Times New Roman" w:hAnsi="David" w:cs="David"/>
          <w:sz w:val="24"/>
          <w:szCs w:val="24"/>
          <w:rtl/>
        </w:rPr>
        <w:t>, בהכרעה השיפוטית החשובה ביותר בדיני בעלי חיים בישראל מבחינת השלכותיה המעשיות, אשר בה הורה בג"ץ לסגור את תעשיית פיטום האווזים בקביעה כי הפיטום הוא התעללות, כתבה השופטת שטרסברג</w:t>
      </w:r>
      <w:r w:rsidR="00986B4D" w:rsidRPr="008B0D33">
        <w:rPr>
          <w:rFonts w:ascii="David" w:eastAsia="Times New Roman" w:hAnsi="David" w:cs="David" w:hint="cs"/>
          <w:sz w:val="24"/>
          <w:szCs w:val="24"/>
          <w:rtl/>
        </w:rPr>
        <w:t>־</w:t>
      </w:r>
      <w:r w:rsidRPr="008B0D33">
        <w:rPr>
          <w:rFonts w:ascii="David" w:eastAsia="Times New Roman" w:hAnsi="David" w:cs="David"/>
          <w:sz w:val="24"/>
          <w:szCs w:val="24"/>
          <w:rtl/>
        </w:rPr>
        <w:t>כהן בדעת הרוב כי נקודת המוצא של הדיון היא החובה להגן על בעלי חיים, כי לבעלי החיים זכות לחיות וכי קיימת חובה משפטית שלא לגרום להם סבל מיותר בחייהם.</w:t>
      </w:r>
      <w:r w:rsidRPr="008B0D33">
        <w:rPr>
          <w:rFonts w:ascii="David" w:eastAsia="Times New Roman" w:hAnsi="David" w:cs="David"/>
          <w:sz w:val="24"/>
          <w:szCs w:val="24"/>
          <w:vertAlign w:val="superscript"/>
          <w:rtl/>
        </w:rPr>
        <w:t xml:space="preserve"> </w:t>
      </w:r>
      <w:bookmarkStart w:id="36" w:name="_Ref41643321"/>
      <w:r w:rsidRPr="008B0D33">
        <w:rPr>
          <w:rFonts w:ascii="David" w:eastAsia="Times New Roman" w:hAnsi="David" w:cs="David"/>
          <w:sz w:val="24"/>
          <w:szCs w:val="24"/>
          <w:vertAlign w:val="superscript"/>
          <w:rtl/>
        </w:rPr>
        <w:footnoteReference w:id="80"/>
      </w:r>
      <w:bookmarkEnd w:id="36"/>
      <w:r w:rsidRPr="008B0D33">
        <w:rPr>
          <w:rFonts w:ascii="David" w:eastAsia="Times New Roman" w:hAnsi="David" w:cs="David"/>
          <w:sz w:val="24"/>
          <w:szCs w:val="24"/>
          <w:rtl/>
        </w:rPr>
        <w:t xml:space="preserve">אף שההקשר הנדון במאמרי הוא אחר, הרעיון אינו מאבד ולו בדל מתוקפו. קשה להעלות טיעון רציני שלפיו פגיעה בלתי מידתית בבעלי חיים היא דבר ראוי או אפילו נסבל. מה אירע למידתיות שלנו ומדוע נעלמה מההסדרים המשפטיים המתירים פגיעות כה קשות בבעלי חיים, בתנאים כה מעטים? למעשה, היא לא נעלמה לגמרי מבית המשפט, והועלתה אפילו בקשר להמתת בעלי חיים </w:t>
      </w:r>
      <w:r w:rsidR="00197D96" w:rsidRPr="008B0D33">
        <w:rPr>
          <w:rFonts w:ascii="David" w:eastAsia="Times New Roman" w:hAnsi="David" w:cs="David"/>
          <w:sz w:val="24"/>
          <w:szCs w:val="24"/>
          <w:rtl/>
        </w:rPr>
        <w:t>ל</w:t>
      </w:r>
      <w:r w:rsidR="00197D96" w:rsidRPr="008B0D33">
        <w:rPr>
          <w:rFonts w:ascii="David" w:eastAsia="Times New Roman" w:hAnsi="David" w:cs="David" w:hint="cs"/>
          <w:sz w:val="24"/>
          <w:szCs w:val="24"/>
          <w:rtl/>
        </w:rPr>
        <w:t>צו</w:t>
      </w:r>
      <w:r w:rsidR="00197D96" w:rsidRPr="008B0D33">
        <w:rPr>
          <w:rFonts w:ascii="David" w:eastAsia="Times New Roman" w:hAnsi="David" w:cs="David"/>
          <w:sz w:val="24"/>
          <w:szCs w:val="24"/>
          <w:rtl/>
        </w:rPr>
        <w:t xml:space="preserve">רכי </w:t>
      </w:r>
      <w:r w:rsidRPr="008B0D33">
        <w:rPr>
          <w:rFonts w:ascii="David" w:eastAsia="Times New Roman" w:hAnsi="David" w:cs="David"/>
          <w:sz w:val="24"/>
          <w:szCs w:val="24"/>
          <w:rtl/>
        </w:rPr>
        <w:t>הגנה על הציבור.</w:t>
      </w:r>
      <w:r w:rsidRPr="008B0D33">
        <w:rPr>
          <w:rFonts w:ascii="David" w:hAnsi="David" w:cs="David"/>
          <w:sz w:val="24"/>
          <w:szCs w:val="24"/>
          <w:rtl/>
        </w:rPr>
        <w:t xml:space="preserve"> </w:t>
      </w:r>
    </w:p>
    <w:p w14:paraId="3C7D850D" w14:textId="03FB6224" w:rsidR="00AA3577" w:rsidRPr="008B0D33" w:rsidRDefault="00AA3577" w:rsidP="00AA3577">
      <w:pPr>
        <w:spacing w:line="360" w:lineRule="auto"/>
        <w:jc w:val="both"/>
        <w:rPr>
          <w:rFonts w:ascii="David" w:eastAsia="Times New Roman" w:hAnsi="David" w:cs="David"/>
          <w:sz w:val="24"/>
          <w:szCs w:val="24"/>
          <w:rtl/>
        </w:rPr>
      </w:pPr>
      <w:r w:rsidRPr="008B0D33">
        <w:rPr>
          <w:rFonts w:ascii="David" w:hAnsi="David" w:cs="David"/>
          <w:sz w:val="24"/>
          <w:szCs w:val="24"/>
          <w:rtl/>
        </w:rPr>
        <w:t>ב</w:t>
      </w:r>
      <w:r w:rsidRPr="008B0D33">
        <w:rPr>
          <w:rFonts w:ascii="David" w:eastAsia="Times New Roman" w:hAnsi="David" w:cs="David"/>
          <w:sz w:val="24"/>
          <w:szCs w:val="24"/>
          <w:rtl/>
        </w:rPr>
        <w:t xml:space="preserve">עניין </w:t>
      </w:r>
      <w:r w:rsidRPr="008B0D33">
        <w:rPr>
          <w:rFonts w:ascii="David" w:eastAsia="Times New Roman" w:hAnsi="David" w:cs="David"/>
          <w:b/>
          <w:bCs/>
          <w:sz w:val="24"/>
          <w:szCs w:val="24"/>
          <w:rtl/>
        </w:rPr>
        <w:t>העמותה למען החתול</w:t>
      </w:r>
      <w:r w:rsidRPr="008B0D33">
        <w:rPr>
          <w:rFonts w:ascii="David" w:eastAsia="Times New Roman" w:hAnsi="David" w:cs="David"/>
          <w:sz w:val="24"/>
          <w:szCs w:val="24"/>
          <w:rtl/>
        </w:rPr>
        <w:t xml:space="preserve">, אשר סבב סביב החלטה להמית </w:t>
      </w:r>
      <w:r w:rsidR="00D47917" w:rsidRPr="008B0D33">
        <w:rPr>
          <w:rFonts w:ascii="David" w:eastAsia="Times New Roman" w:hAnsi="David" w:cs="David"/>
          <w:sz w:val="24"/>
          <w:szCs w:val="24"/>
          <w:rtl/>
        </w:rPr>
        <w:t>אוכלוסי</w:t>
      </w:r>
      <w:r w:rsidR="00D47917" w:rsidRPr="008B0D33">
        <w:rPr>
          <w:rFonts w:ascii="David" w:eastAsia="Times New Roman" w:hAnsi="David" w:cs="David" w:hint="cs"/>
          <w:sz w:val="24"/>
          <w:szCs w:val="24"/>
          <w:rtl/>
        </w:rPr>
        <w:t>י</w:t>
      </w:r>
      <w:r w:rsidR="00D47917" w:rsidRPr="008B0D33">
        <w:rPr>
          <w:rFonts w:ascii="David" w:eastAsia="Times New Roman" w:hAnsi="David" w:cs="David"/>
          <w:sz w:val="24"/>
          <w:szCs w:val="24"/>
          <w:rtl/>
        </w:rPr>
        <w:t xml:space="preserve">ת </w:t>
      </w:r>
      <w:r w:rsidRPr="008B0D33">
        <w:rPr>
          <w:rFonts w:ascii="David" w:eastAsia="Times New Roman" w:hAnsi="David" w:cs="David"/>
          <w:sz w:val="24"/>
          <w:szCs w:val="24"/>
          <w:rtl/>
        </w:rPr>
        <w:t xml:space="preserve">חתולים גדולה מחשש להתפרצות כלבת, </w:t>
      </w:r>
      <w:r w:rsidRPr="008B0D33">
        <w:rPr>
          <w:rFonts w:ascii="David" w:hAnsi="David" w:cs="David"/>
          <w:sz w:val="24"/>
          <w:szCs w:val="24"/>
          <w:rtl/>
        </w:rPr>
        <w:t xml:space="preserve">כתב השופט גולדברג על הצורך להגביל המתת בעלי חיים למצבים שבהם יש טעם ראוי ומבורר לכך; הטעים על הרחבת ההגנה על בעלי החיים בחוק ההגנה ועל הסטת נקודת האיזון </w:t>
      </w:r>
      <w:r w:rsidR="00986B4D" w:rsidRPr="008B0D33">
        <w:rPr>
          <w:rFonts w:ascii="David" w:hAnsi="David" w:cs="David"/>
          <w:sz w:val="24"/>
          <w:szCs w:val="24"/>
          <w:rtl/>
        </w:rPr>
        <w:t>בינ</w:t>
      </w:r>
      <w:r w:rsidR="00986B4D" w:rsidRPr="008B0D33">
        <w:rPr>
          <w:rFonts w:ascii="David" w:hAnsi="David" w:cs="David" w:hint="cs"/>
          <w:sz w:val="24"/>
          <w:szCs w:val="24"/>
          <w:rtl/>
        </w:rPr>
        <w:t>ה</w:t>
      </w:r>
      <w:r w:rsidR="00986B4D" w:rsidRPr="008B0D33">
        <w:rPr>
          <w:rFonts w:ascii="David" w:hAnsi="David" w:cs="David"/>
          <w:sz w:val="24"/>
          <w:szCs w:val="24"/>
          <w:rtl/>
        </w:rPr>
        <w:t xml:space="preserve"> </w:t>
      </w:r>
      <w:r w:rsidRPr="008B0D33">
        <w:rPr>
          <w:rFonts w:ascii="David" w:hAnsi="David" w:cs="David"/>
          <w:sz w:val="24"/>
          <w:szCs w:val="24"/>
          <w:rtl/>
        </w:rPr>
        <w:t>לבין ערכים אחרים; ציין שיש לבחון היטב את הצורך לפגוע בבעלי חיים; וקבע כי חובה לבחור באמצעי הפוגע פחות בבעל החיים.</w:t>
      </w:r>
      <w:r w:rsidRPr="008B0D33">
        <w:rPr>
          <w:rFonts w:ascii="David" w:hAnsi="David" w:cs="David"/>
          <w:sz w:val="24"/>
          <w:szCs w:val="24"/>
          <w:vertAlign w:val="superscript"/>
          <w:rtl/>
        </w:rPr>
        <w:footnoteReference w:id="81"/>
      </w:r>
      <w:r w:rsidRPr="008B0D33">
        <w:rPr>
          <w:rFonts w:ascii="David" w:hAnsi="David" w:cs="David"/>
          <w:sz w:val="24"/>
          <w:szCs w:val="24"/>
          <w:rtl/>
        </w:rPr>
        <w:t xml:space="preserve"> השופטת שטרסברג</w:t>
      </w:r>
      <w:r w:rsidR="00986B4D" w:rsidRPr="008B0D33">
        <w:rPr>
          <w:rFonts w:ascii="David" w:hAnsi="David" w:cs="David" w:hint="eastAsia"/>
          <w:sz w:val="24"/>
          <w:szCs w:val="24"/>
          <w:rtl/>
        </w:rPr>
        <w:t>־</w:t>
      </w:r>
      <w:r w:rsidRPr="008B0D33">
        <w:rPr>
          <w:rFonts w:ascii="David" w:hAnsi="David" w:cs="David"/>
          <w:sz w:val="24"/>
          <w:szCs w:val="24"/>
          <w:rtl/>
        </w:rPr>
        <w:t>כהן הצטרפה אליו וציינה כי יש לתור אחר חלופות קיצוניות פחות מהמתת בעלי חיים כדי לצמצם את הפגיעה בזכות לחיות.</w:t>
      </w:r>
      <w:r w:rsidRPr="008B0D33">
        <w:rPr>
          <w:rFonts w:ascii="David" w:hAnsi="David" w:cs="David"/>
          <w:sz w:val="24"/>
          <w:szCs w:val="24"/>
          <w:vertAlign w:val="superscript"/>
          <w:rtl/>
        </w:rPr>
        <w:footnoteReference w:id="82"/>
      </w:r>
      <w:r w:rsidRPr="008B0D33">
        <w:rPr>
          <w:rFonts w:ascii="David" w:hAnsi="David" w:cs="David"/>
          <w:sz w:val="24"/>
          <w:szCs w:val="24"/>
          <w:rtl/>
        </w:rPr>
        <w:t xml:space="preserve"> בפסק דין מאוחר באותה פרשה, כתבה השופטת דורנר כי אף שסכנה לחיי האדם ולבריאותו גוברת על האינטרס המוכר במשפטנו להגן על בעלי חיים, אין להמית בעלי חיים בהיעדר סכנה ממשית כאמור.</w:t>
      </w:r>
      <w:bookmarkStart w:id="37" w:name="_Ref438556799"/>
      <w:r w:rsidRPr="008B0D33">
        <w:rPr>
          <w:rFonts w:ascii="David" w:hAnsi="David" w:cs="David"/>
          <w:sz w:val="24"/>
          <w:szCs w:val="24"/>
          <w:rtl/>
        </w:rPr>
        <w:t xml:space="preserve"> </w:t>
      </w:r>
      <w:bookmarkEnd w:id="37"/>
      <w:r w:rsidRPr="008B0D33">
        <w:rPr>
          <w:rFonts w:ascii="David" w:hAnsi="David" w:cs="David"/>
          <w:sz w:val="24"/>
          <w:szCs w:val="24"/>
          <w:rtl/>
        </w:rPr>
        <w:t>על הרשות לתור אחר דרכים אחרות ופחות דרסטיות להגן על הציבור ולבחון את היחס שבין התכלית לבין האמצעים להגשמתה, כחלק מעקרון המידתיות. יש להמית חתולי רחוב במשורה, תוך תחימתה במקום ובזמן, ורק כאשר לא נמצאה דרך אחרת בעלות סבירה להגן על האדם, כצעד אחרון בלבד.</w:t>
      </w:r>
      <w:r w:rsidRPr="008B0D33">
        <w:rPr>
          <w:rFonts w:ascii="David" w:hAnsi="David" w:cs="David"/>
          <w:sz w:val="24"/>
          <w:szCs w:val="24"/>
          <w:vertAlign w:val="superscript"/>
          <w:rtl/>
        </w:rPr>
        <w:footnoteReference w:id="83"/>
      </w:r>
      <w:r w:rsidR="002C58C1" w:rsidRPr="008B0D33">
        <w:rPr>
          <w:rFonts w:ascii="David" w:eastAsia="Times New Roman" w:hAnsi="David" w:cs="David" w:hint="cs"/>
          <w:sz w:val="24"/>
          <w:szCs w:val="24"/>
          <w:rtl/>
        </w:rPr>
        <w:t xml:space="preserve"> </w:t>
      </w:r>
      <w:r w:rsidRPr="008B0D33">
        <w:rPr>
          <w:rFonts w:ascii="David" w:eastAsia="Times New Roman" w:hAnsi="David" w:cs="David"/>
          <w:sz w:val="24"/>
          <w:szCs w:val="24"/>
          <w:rtl/>
        </w:rPr>
        <w:t>לבד מהמידתיות, האדן הנוסף שעליו אבקש לבסס את הקריאה לשינוי הוא תכליות משפטיות, ערכים החשובים במשפט ובחברה. תכלית האיסור על התעללות בבעלי חיים, כפי שנפסקה בבית המשפט העליון בישראל, קשורה לחמלה, להגינות כלפי החלש, לרגישות אנושית,</w:t>
      </w:r>
      <w:r w:rsidRPr="008B0D33">
        <w:rPr>
          <w:rFonts w:ascii="David" w:eastAsia="Times New Roman" w:hAnsi="David" w:cs="David"/>
          <w:sz w:val="24"/>
          <w:szCs w:val="24"/>
          <w:vertAlign w:val="superscript"/>
          <w:rtl/>
        </w:rPr>
        <w:footnoteReference w:id="84"/>
      </w:r>
      <w:bookmarkStart w:id="38" w:name="_Ref16264370"/>
      <w:r w:rsidRPr="008B0D33">
        <w:rPr>
          <w:rFonts w:ascii="David" w:eastAsia="Times New Roman" w:hAnsi="David" w:cs="David"/>
          <w:sz w:val="24"/>
          <w:szCs w:val="24"/>
          <w:rtl/>
        </w:rPr>
        <w:t xml:space="preserve"> חובה אנושית לטבע סביבנו.</w:t>
      </w:r>
      <w:r w:rsidRPr="008B0D33">
        <w:rPr>
          <w:rFonts w:ascii="David" w:eastAsia="Times New Roman" w:hAnsi="David" w:cs="David"/>
          <w:sz w:val="24"/>
          <w:szCs w:val="24"/>
          <w:vertAlign w:val="superscript"/>
          <w:rtl/>
        </w:rPr>
        <w:footnoteReference w:id="85"/>
      </w:r>
      <w:bookmarkEnd w:id="38"/>
    </w:p>
    <w:p w14:paraId="36660C54" w14:textId="5BF9F07C" w:rsidR="00AA3577" w:rsidRPr="008B0D33" w:rsidRDefault="00BD08D7" w:rsidP="00AA3577">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אומנם</w:t>
      </w:r>
      <w:r w:rsidR="00AA3577" w:rsidRPr="008B0D33">
        <w:rPr>
          <w:rFonts w:ascii="David" w:eastAsia="Times New Roman" w:hAnsi="David" w:cs="David"/>
          <w:sz w:val="24"/>
          <w:szCs w:val="24"/>
          <w:rtl/>
        </w:rPr>
        <w:t>, ענייננו אינו עוסק בעבירת ההתעללות, שגם היא בתורה אינה ממחישה הגנה משפטית ממשית בישראל מפני פרקטיקות אנושיות פוגעניות, נצלניות ואלימות בכמות עצומה של בעלי החיים.</w:t>
      </w:r>
      <w:r w:rsidR="00AA3577" w:rsidRPr="008B0D33">
        <w:rPr>
          <w:rFonts w:ascii="David" w:eastAsia="Times New Roman" w:hAnsi="David" w:cs="David"/>
          <w:sz w:val="24"/>
          <w:szCs w:val="24"/>
          <w:vertAlign w:val="superscript"/>
          <w:rtl/>
        </w:rPr>
        <w:footnoteReference w:id="86"/>
      </w:r>
      <w:r w:rsidR="00AA3577" w:rsidRPr="008B0D33">
        <w:rPr>
          <w:rFonts w:ascii="David" w:eastAsia="Times New Roman" w:hAnsi="David" w:cs="David"/>
          <w:sz w:val="24"/>
          <w:szCs w:val="24"/>
          <w:rtl/>
        </w:rPr>
        <w:t xml:space="preserve"> אולם התכליות שלעיל אינן נגוזות אך בשל כך. </w:t>
      </w:r>
      <w:r w:rsidR="00197D96" w:rsidRPr="008B0D33">
        <w:rPr>
          <w:rFonts w:ascii="David" w:eastAsia="Times New Roman" w:hAnsi="David" w:cs="David"/>
          <w:sz w:val="24"/>
          <w:szCs w:val="24"/>
          <w:rtl/>
        </w:rPr>
        <w:t xml:space="preserve">אלה </w:t>
      </w:r>
      <w:r w:rsidR="00AA3577" w:rsidRPr="008B0D33">
        <w:rPr>
          <w:rFonts w:ascii="David" w:eastAsia="Times New Roman" w:hAnsi="David" w:cs="David"/>
          <w:sz w:val="24"/>
          <w:szCs w:val="24"/>
          <w:rtl/>
        </w:rPr>
        <w:t xml:space="preserve">תכליות הראויות </w:t>
      </w:r>
      <w:r w:rsidR="00197D96" w:rsidRPr="008B0D33">
        <w:rPr>
          <w:rFonts w:ascii="David" w:eastAsia="Times New Roman" w:hAnsi="David" w:cs="David"/>
          <w:sz w:val="24"/>
          <w:szCs w:val="24"/>
          <w:rtl/>
        </w:rPr>
        <w:t>ל</w:t>
      </w:r>
      <w:r w:rsidR="00197D96" w:rsidRPr="008B0D33">
        <w:rPr>
          <w:rFonts w:ascii="David" w:eastAsia="Times New Roman" w:hAnsi="David" w:cs="David" w:hint="eastAsia"/>
          <w:sz w:val="24"/>
          <w:szCs w:val="24"/>
          <w:rtl/>
        </w:rPr>
        <w:t>היות</w:t>
      </w:r>
      <w:r w:rsidR="00197D96" w:rsidRPr="008B0D33">
        <w:rPr>
          <w:rFonts w:ascii="David" w:eastAsia="Times New Roman" w:hAnsi="David" w:cs="David"/>
          <w:sz w:val="24"/>
          <w:szCs w:val="24"/>
          <w:rtl/>
        </w:rPr>
        <w:t xml:space="preserve"> </w:t>
      </w:r>
      <w:r w:rsidR="00197D96" w:rsidRPr="008B0D33">
        <w:rPr>
          <w:rFonts w:ascii="David" w:eastAsia="Times New Roman" w:hAnsi="David" w:cs="David" w:hint="eastAsia"/>
          <w:sz w:val="24"/>
          <w:szCs w:val="24"/>
          <w:rtl/>
        </w:rPr>
        <w:t>מובאות</w:t>
      </w:r>
      <w:r w:rsidR="00197D96" w:rsidRPr="008B0D33">
        <w:rPr>
          <w:rFonts w:ascii="David" w:eastAsia="Times New Roman" w:hAnsi="David" w:cs="David"/>
          <w:sz w:val="24"/>
          <w:szCs w:val="24"/>
          <w:rtl/>
        </w:rPr>
        <w:t xml:space="preserve"> </w:t>
      </w:r>
      <w:r w:rsidR="00AA3577" w:rsidRPr="008B0D33">
        <w:rPr>
          <w:rFonts w:ascii="David" w:eastAsia="Times New Roman" w:hAnsi="David" w:cs="David"/>
          <w:sz w:val="24"/>
          <w:szCs w:val="24"/>
          <w:rtl/>
        </w:rPr>
        <w:t xml:space="preserve">בחשבון בכל הסדר משפטי של פגיעה אנושית בבעלי חיים: אף כשהן אינן מכריעות, החמלה, ההגינות והרגישות תמיד רלוונטיות. האדם הוא בבירור היצור </w:t>
      </w:r>
      <w:proofErr w:type="spellStart"/>
      <w:r w:rsidR="00AA3577" w:rsidRPr="008B0D33">
        <w:rPr>
          <w:rFonts w:ascii="David" w:eastAsia="Times New Roman" w:hAnsi="David" w:cs="David"/>
          <w:sz w:val="24"/>
          <w:szCs w:val="24"/>
          <w:rtl/>
        </w:rPr>
        <w:t>ה</w:t>
      </w:r>
      <w:r w:rsidR="00077223" w:rsidRPr="008B0D33">
        <w:rPr>
          <w:rFonts w:ascii="David" w:eastAsia="Times New Roman" w:hAnsi="David" w:cs="David"/>
          <w:sz w:val="24"/>
          <w:szCs w:val="24"/>
          <w:rtl/>
        </w:rPr>
        <w:t>פריווילג</w:t>
      </w:r>
      <w:r w:rsidR="00AA3577" w:rsidRPr="008B0D33">
        <w:rPr>
          <w:rFonts w:ascii="David" w:eastAsia="Times New Roman" w:hAnsi="David" w:cs="David"/>
          <w:sz w:val="24"/>
          <w:szCs w:val="24"/>
          <w:rtl/>
        </w:rPr>
        <w:t>י</w:t>
      </w:r>
      <w:proofErr w:type="spellEnd"/>
      <w:r w:rsidR="00AA3577" w:rsidRPr="008B0D33">
        <w:rPr>
          <w:rFonts w:ascii="David" w:eastAsia="Times New Roman" w:hAnsi="David" w:cs="David"/>
          <w:sz w:val="24"/>
          <w:szCs w:val="24"/>
          <w:rtl/>
        </w:rPr>
        <w:t xml:space="preserve"> ביותר בכדור הארץ, הנהנה מחופש אדיר, משפע צרכני עצום </w:t>
      </w:r>
      <w:r w:rsidR="00077223" w:rsidRPr="008B0D33">
        <w:rPr>
          <w:rFonts w:ascii="David" w:eastAsia="Times New Roman" w:hAnsi="David" w:cs="David" w:hint="cs"/>
          <w:sz w:val="24"/>
          <w:szCs w:val="24"/>
          <w:rtl/>
        </w:rPr>
        <w:t>ו</w:t>
      </w:r>
      <w:r w:rsidR="00AA3577" w:rsidRPr="008B0D33">
        <w:rPr>
          <w:rFonts w:ascii="David" w:eastAsia="Times New Roman" w:hAnsi="David" w:cs="David"/>
          <w:sz w:val="24"/>
          <w:szCs w:val="24"/>
          <w:rtl/>
        </w:rPr>
        <w:t>משלל זכויות ואינטרסים מוגנים</w:t>
      </w:r>
      <w:r w:rsidR="00D57BF0" w:rsidRPr="008B0D33">
        <w:rPr>
          <w:rFonts w:ascii="David" w:eastAsia="Times New Roman" w:hAnsi="David" w:cs="David" w:hint="cs"/>
          <w:sz w:val="24"/>
          <w:szCs w:val="24"/>
          <w:rtl/>
        </w:rPr>
        <w:t xml:space="preserve">, </w:t>
      </w:r>
      <w:r w:rsidR="00AA3577" w:rsidRPr="008B0D33">
        <w:rPr>
          <w:rFonts w:ascii="David" w:eastAsia="Times New Roman" w:hAnsi="David" w:cs="David"/>
          <w:sz w:val="24"/>
          <w:szCs w:val="24"/>
          <w:rtl/>
        </w:rPr>
        <w:t xml:space="preserve">בעוד </w:t>
      </w:r>
      <w:r w:rsidR="00077223" w:rsidRPr="008B0D33">
        <w:rPr>
          <w:rFonts w:ascii="David" w:eastAsia="Times New Roman" w:hAnsi="David" w:cs="David" w:hint="cs"/>
          <w:sz w:val="24"/>
          <w:szCs w:val="24"/>
          <w:rtl/>
        </w:rPr>
        <w:t>ש</w:t>
      </w:r>
      <w:r w:rsidR="00AA3577" w:rsidRPr="008B0D33">
        <w:rPr>
          <w:rFonts w:ascii="David" w:eastAsia="Times New Roman" w:hAnsi="David" w:cs="David"/>
          <w:sz w:val="24"/>
          <w:szCs w:val="24"/>
          <w:rtl/>
        </w:rPr>
        <w:t xml:space="preserve">בעלי החיים מצויים בתחתית פירמידת הניצול. אפילו האוכלוסיות האנושיות המדוכאות ביותר מנצלות אותם בשיטתיות ובאכזריות, קוטלות </w:t>
      </w:r>
      <w:r w:rsidR="00D57BF0" w:rsidRPr="008B0D33">
        <w:rPr>
          <w:rFonts w:ascii="David" w:eastAsia="Times New Roman" w:hAnsi="David" w:cs="David"/>
          <w:sz w:val="24"/>
          <w:szCs w:val="24"/>
          <w:rtl/>
        </w:rPr>
        <w:t>אות</w:t>
      </w:r>
      <w:r w:rsidR="00D57BF0" w:rsidRPr="008B0D33">
        <w:rPr>
          <w:rFonts w:ascii="David" w:eastAsia="Times New Roman" w:hAnsi="David" w:cs="David" w:hint="cs"/>
          <w:sz w:val="24"/>
          <w:szCs w:val="24"/>
          <w:rtl/>
        </w:rPr>
        <w:t>ם</w:t>
      </w:r>
      <w:r w:rsidR="00AA3577" w:rsidRPr="008B0D33">
        <w:rPr>
          <w:rFonts w:ascii="David" w:eastAsia="Times New Roman" w:hAnsi="David" w:cs="David"/>
          <w:sz w:val="24"/>
          <w:szCs w:val="24"/>
          <w:rtl/>
        </w:rPr>
        <w:t xml:space="preserve">, מתענגות על טעם גופותיהם ולובשות את </w:t>
      </w:r>
      <w:r w:rsidR="00D57BF0" w:rsidRPr="008B0D33">
        <w:rPr>
          <w:rFonts w:ascii="David" w:eastAsia="Times New Roman" w:hAnsi="David" w:cs="David"/>
          <w:sz w:val="24"/>
          <w:szCs w:val="24"/>
          <w:rtl/>
        </w:rPr>
        <w:t>עור</w:t>
      </w:r>
      <w:r w:rsidR="00D57BF0" w:rsidRPr="008B0D33">
        <w:rPr>
          <w:rFonts w:ascii="David" w:eastAsia="Times New Roman" w:hAnsi="David" w:cs="David" w:hint="cs"/>
          <w:sz w:val="24"/>
          <w:szCs w:val="24"/>
          <w:rtl/>
        </w:rPr>
        <w:t>ותיהם</w:t>
      </w:r>
      <w:r w:rsidR="00AA3577" w:rsidRPr="008B0D33">
        <w:rPr>
          <w:rFonts w:ascii="David" w:eastAsia="Times New Roman" w:hAnsi="David" w:cs="David"/>
          <w:sz w:val="24"/>
          <w:szCs w:val="24"/>
          <w:rtl/>
        </w:rPr>
        <w:t>.</w:t>
      </w:r>
      <w:r w:rsidR="00AA3577" w:rsidRPr="008B0D33">
        <w:rPr>
          <w:rFonts w:ascii="David" w:eastAsia="Times New Roman" w:hAnsi="David" w:cs="David"/>
          <w:sz w:val="24"/>
          <w:szCs w:val="24"/>
          <w:vertAlign w:val="superscript"/>
          <w:rtl/>
        </w:rPr>
        <w:footnoteReference w:id="87"/>
      </w:r>
      <w:r w:rsidR="00AA3577" w:rsidRPr="008B0D33">
        <w:rPr>
          <w:rFonts w:ascii="David" w:eastAsia="Times New Roman" w:hAnsi="David" w:cs="David"/>
          <w:sz w:val="24"/>
          <w:szCs w:val="24"/>
          <w:rtl/>
        </w:rPr>
        <w:t xml:space="preserve"> אולם הדאגה לחלשים מכל אינה צריכה להיות מוסרת מ</w:t>
      </w:r>
      <w:r w:rsidR="00AF2ED7" w:rsidRPr="008B0D33">
        <w:rPr>
          <w:rFonts w:ascii="David" w:eastAsia="Times New Roman" w:hAnsi="David" w:cs="David" w:hint="cs"/>
          <w:sz w:val="24"/>
          <w:szCs w:val="24"/>
          <w:rtl/>
        </w:rPr>
        <w:t xml:space="preserve">על </w:t>
      </w:r>
      <w:r w:rsidR="00AA3577" w:rsidRPr="008B0D33">
        <w:rPr>
          <w:rFonts w:ascii="David" w:eastAsia="Times New Roman" w:hAnsi="David" w:cs="David"/>
          <w:sz w:val="24"/>
          <w:szCs w:val="24"/>
          <w:rtl/>
        </w:rPr>
        <w:t xml:space="preserve">הפרק בשעה שאנו שוקלים לקטול אותם משום שחלו במשמרת שלנו, באחריותנו, בזירה שבה האדם החזיק או כלא אותם. כלבים וחתולים חולים דינם מוות. לאן נגוזו החמלה האנושית, ההגינות האנושית, הרגישות האנושית? לא היינו מתירים להשמיד חולה אנושי במחלה מידבקת משום שיש לנו חמלה אליו </w:t>
      </w:r>
      <w:r w:rsidR="00093EA1" w:rsidRPr="008B0D33">
        <w:rPr>
          <w:rFonts w:ascii="David" w:eastAsia="Times New Roman" w:hAnsi="David" w:cs="David" w:hint="cs"/>
          <w:sz w:val="24"/>
          <w:szCs w:val="24"/>
          <w:rtl/>
        </w:rPr>
        <w:t>ו</w:t>
      </w:r>
      <w:r w:rsidR="00AA3577" w:rsidRPr="008B0D33">
        <w:rPr>
          <w:rFonts w:ascii="David" w:eastAsia="Times New Roman" w:hAnsi="David" w:cs="David"/>
          <w:sz w:val="24"/>
          <w:szCs w:val="24"/>
          <w:rtl/>
        </w:rPr>
        <w:t xml:space="preserve">אנו יודעים שאינו אשם במחלתו וחשים את כאבו, שהרי כולנו חולים וסובלים מעת לעת. לו אפשרנו לרופאים להמית חולים אנושיים, מכל סיבה שהיא, </w:t>
      </w:r>
      <w:r w:rsidR="00093EA1" w:rsidRPr="008B0D33">
        <w:rPr>
          <w:rFonts w:ascii="David" w:eastAsia="Times New Roman" w:hAnsi="David" w:cs="David" w:hint="cs"/>
          <w:sz w:val="24"/>
          <w:szCs w:val="24"/>
          <w:rtl/>
        </w:rPr>
        <w:t>לי</w:t>
      </w:r>
      <w:r w:rsidR="00093EA1" w:rsidRPr="008B0D33">
        <w:rPr>
          <w:rFonts w:ascii="David" w:eastAsia="Times New Roman" w:hAnsi="David" w:cs="David"/>
          <w:sz w:val="24"/>
          <w:szCs w:val="24"/>
          <w:rtl/>
        </w:rPr>
        <w:t xml:space="preserve">בנו </w:t>
      </w:r>
      <w:r w:rsidR="00AA3577" w:rsidRPr="008B0D33">
        <w:rPr>
          <w:rFonts w:ascii="David" w:eastAsia="Times New Roman" w:hAnsi="David" w:cs="David"/>
          <w:sz w:val="24"/>
          <w:szCs w:val="24"/>
          <w:rtl/>
        </w:rPr>
        <w:t>היה הופך קהה וגס.</w:t>
      </w:r>
      <w:r w:rsidR="00AA3577" w:rsidRPr="008B0D33">
        <w:rPr>
          <w:rFonts w:ascii="David" w:eastAsia="Times New Roman" w:hAnsi="David" w:cs="David"/>
          <w:sz w:val="24"/>
          <w:szCs w:val="24"/>
          <w:vertAlign w:val="superscript"/>
          <w:rtl/>
        </w:rPr>
        <w:footnoteReference w:id="88"/>
      </w:r>
      <w:r w:rsidR="00AA3577" w:rsidRPr="008B0D33">
        <w:rPr>
          <w:rFonts w:ascii="David" w:eastAsia="Times New Roman" w:hAnsi="David" w:cs="David"/>
          <w:sz w:val="24"/>
          <w:szCs w:val="24"/>
          <w:rtl/>
        </w:rPr>
        <w:t xml:space="preserve"> החמלה האנושית הנהדרת רחבה דיה כדי לחול גם בנוגע לבעלי חיים חולים. לא היינו רוצים לראות כלב וחתול מומתים אך משום שנחשפו לנגיף של מחלה שהם יכולים לחיות </w:t>
      </w:r>
      <w:r w:rsidR="00F80623" w:rsidRPr="008B0D33">
        <w:rPr>
          <w:rFonts w:ascii="David" w:eastAsia="Times New Roman" w:hAnsi="David" w:cs="David" w:hint="cs"/>
          <w:sz w:val="24"/>
          <w:szCs w:val="24"/>
          <w:rtl/>
        </w:rPr>
        <w:t>עי</w:t>
      </w:r>
      <w:r w:rsidR="00F80623" w:rsidRPr="008B0D33">
        <w:rPr>
          <w:rFonts w:ascii="David" w:eastAsia="Times New Roman" w:hAnsi="David" w:cs="David"/>
          <w:sz w:val="24"/>
          <w:szCs w:val="24"/>
          <w:rtl/>
        </w:rPr>
        <w:t xml:space="preserve">מה </w:t>
      </w:r>
      <w:r w:rsidR="00AA3577" w:rsidRPr="008B0D33">
        <w:rPr>
          <w:rFonts w:ascii="David" w:eastAsia="Times New Roman" w:hAnsi="David" w:cs="David"/>
          <w:sz w:val="24"/>
          <w:szCs w:val="24"/>
          <w:rtl/>
        </w:rPr>
        <w:t>חיים ארוכים בלי לסכן אחרים. מחזה ההמתה היה מזעזע אותנו, משום שאנו רגישים לגורלם.</w:t>
      </w:r>
      <w:r w:rsidR="00AA3577" w:rsidRPr="008B0D33">
        <w:rPr>
          <w:rFonts w:ascii="David" w:eastAsia="Times New Roman" w:hAnsi="David" w:cs="David"/>
          <w:sz w:val="24"/>
          <w:szCs w:val="24"/>
          <w:vertAlign w:val="superscript"/>
          <w:rtl/>
        </w:rPr>
        <w:footnoteReference w:id="89"/>
      </w:r>
      <w:r w:rsidR="00AA3577" w:rsidRPr="008B0D33">
        <w:rPr>
          <w:rFonts w:ascii="David" w:eastAsia="Times New Roman" w:hAnsi="David" w:cs="David"/>
          <w:sz w:val="24"/>
          <w:szCs w:val="24"/>
          <w:rtl/>
        </w:rPr>
        <w:t xml:space="preserve"> אם האדם חומל ורגיש, גם המשפט יכול להיות מעט יותר חומל ורגיש ולאפשר הליך מעט הוגן יותר.</w:t>
      </w:r>
    </w:p>
    <w:p w14:paraId="03F3CCBC" w14:textId="77777777" w:rsidR="00AA3577" w:rsidRPr="008B0D33" w:rsidRDefault="00AA3577" w:rsidP="00AA3577">
      <w:pPr>
        <w:spacing w:line="360" w:lineRule="auto"/>
        <w:jc w:val="both"/>
        <w:rPr>
          <w:rFonts w:ascii="David" w:eastAsia="Times New Roman" w:hAnsi="David" w:cs="David"/>
          <w:sz w:val="24"/>
          <w:szCs w:val="24"/>
          <w:rtl/>
        </w:rPr>
      </w:pPr>
    </w:p>
    <w:p w14:paraId="3B01F016" w14:textId="794F1F20" w:rsidR="00AA3577" w:rsidRPr="008B0D33" w:rsidRDefault="008B0D33" w:rsidP="00AA3577">
      <w:pPr>
        <w:spacing w:line="360" w:lineRule="auto"/>
        <w:jc w:val="both"/>
        <w:rPr>
          <w:rFonts w:ascii="David" w:eastAsia="Times New Roman" w:hAnsi="David" w:cs="David"/>
          <w:sz w:val="24"/>
          <w:szCs w:val="24"/>
          <w:rtl/>
        </w:rPr>
      </w:pPr>
      <w:r>
        <w:rPr>
          <w:rFonts w:ascii="David" w:eastAsia="Times New Roman" w:hAnsi="David" w:cs="David" w:hint="cs"/>
          <w:sz w:val="24"/>
          <w:szCs w:val="24"/>
          <w:rtl/>
        </w:rPr>
        <w:t xml:space="preserve">ג.2 </w:t>
      </w:r>
      <w:r w:rsidR="00AA3577" w:rsidRPr="008B0D33">
        <w:rPr>
          <w:rFonts w:ascii="David" w:eastAsia="Times New Roman" w:hAnsi="David" w:cs="David"/>
          <w:sz w:val="24"/>
          <w:szCs w:val="24"/>
          <w:rtl/>
        </w:rPr>
        <w:t>היצמדות לנוסחה השיפוטית: פגיעה כמוצא אחרון</w:t>
      </w:r>
    </w:p>
    <w:p w14:paraId="546440C7" w14:textId="2337746A" w:rsidR="00AA3577" w:rsidRPr="008B0D33" w:rsidRDefault="00AA3577" w:rsidP="00AA3577">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פגיעה אנושית בבעלי חיים, בצורת כליאה ואף בצורת המתה, היא פעולה דרמטית והרת גורל, אף שלמרבה הצער היא רווחת בעולמנו. כידוע היטב, תעשיות רבות מתפרנסות מכליאת בעלי חיים, ניצולם והמתתם: תעשיית המזון מן החי, תעשיית הניסויים, תעשיית האופנה, תעשיות בידור ופנאי ואחרות. רוחב הפגיעה והניצול ועומקם מייצרים התנגדות מעשית לכל צמצום משפטי של הפגיעה והניצול,</w:t>
      </w:r>
      <w:r w:rsidRPr="008B0D33">
        <w:rPr>
          <w:rFonts w:ascii="David" w:eastAsia="Times New Roman" w:hAnsi="David" w:cs="David"/>
          <w:sz w:val="24"/>
          <w:szCs w:val="24"/>
          <w:vertAlign w:val="superscript"/>
          <w:rtl/>
        </w:rPr>
        <w:footnoteReference w:id="90"/>
      </w:r>
      <w:r w:rsidRPr="008B0D33">
        <w:rPr>
          <w:rFonts w:ascii="David" w:eastAsia="Times New Roman" w:hAnsi="David" w:cs="David"/>
          <w:sz w:val="24"/>
          <w:szCs w:val="24"/>
          <w:rtl/>
        </w:rPr>
        <w:t xml:space="preserve"> משום שכל צמצום כזה בהכרח יסבול </w:t>
      </w:r>
      <w:proofErr w:type="spellStart"/>
      <w:r w:rsidRPr="008B0D33">
        <w:rPr>
          <w:rFonts w:ascii="David" w:eastAsia="Times New Roman" w:hAnsi="David" w:cs="David"/>
          <w:sz w:val="24"/>
          <w:szCs w:val="24"/>
          <w:rtl/>
        </w:rPr>
        <w:t>מצרות</w:t>
      </w:r>
      <w:r w:rsidR="006B1E70" w:rsidRPr="008B0D33">
        <w:rPr>
          <w:rFonts w:ascii="David" w:eastAsia="Times New Roman" w:hAnsi="David" w:cs="David" w:hint="cs"/>
          <w:sz w:val="24"/>
          <w:szCs w:val="24"/>
          <w:rtl/>
        </w:rPr>
        <w:t>־</w:t>
      </w:r>
      <w:r w:rsidRPr="008B0D33">
        <w:rPr>
          <w:rFonts w:ascii="David" w:eastAsia="Times New Roman" w:hAnsi="David" w:cs="David"/>
          <w:sz w:val="24"/>
          <w:szCs w:val="24"/>
          <w:rtl/>
        </w:rPr>
        <w:t>יתר</w:t>
      </w:r>
      <w:proofErr w:type="spellEnd"/>
      <w:r w:rsidRPr="008B0D33">
        <w:rPr>
          <w:rFonts w:ascii="David" w:eastAsia="Times New Roman" w:hAnsi="David" w:cs="David"/>
          <w:sz w:val="24"/>
          <w:szCs w:val="24"/>
          <w:rtl/>
        </w:rPr>
        <w:t>.</w:t>
      </w:r>
      <w:r w:rsidRPr="008B0D33">
        <w:rPr>
          <w:rFonts w:ascii="David" w:eastAsia="Times New Roman" w:hAnsi="David" w:cs="David"/>
          <w:sz w:val="24"/>
          <w:szCs w:val="24"/>
          <w:vertAlign w:val="superscript"/>
          <w:rtl/>
        </w:rPr>
        <w:footnoteReference w:id="91"/>
      </w:r>
      <w:r w:rsidRPr="008B0D33">
        <w:rPr>
          <w:rFonts w:ascii="David" w:eastAsia="Times New Roman" w:hAnsi="David" w:cs="David"/>
          <w:sz w:val="24"/>
          <w:szCs w:val="24"/>
          <w:rtl/>
        </w:rPr>
        <w:t xml:space="preserve"> התנגדות כזו פירושה תמיכה בחידלון משפטי מוחלט</w:t>
      </w:r>
      <w:r w:rsidR="00782F99"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אך אין זה ראוי להשלים עם חידלון כזה, ודאי לא במציאות ש</w:t>
      </w:r>
      <w:r w:rsidR="00782F99" w:rsidRPr="008B0D33">
        <w:rPr>
          <w:rFonts w:ascii="David" w:eastAsia="Times New Roman" w:hAnsi="David" w:cs="David" w:hint="cs"/>
          <w:sz w:val="24"/>
          <w:szCs w:val="24"/>
          <w:rtl/>
        </w:rPr>
        <w:t xml:space="preserve">בה </w:t>
      </w:r>
      <w:r w:rsidRPr="008B0D33">
        <w:rPr>
          <w:rFonts w:ascii="David" w:eastAsia="Times New Roman" w:hAnsi="David" w:cs="David"/>
          <w:sz w:val="24"/>
          <w:szCs w:val="24"/>
          <w:rtl/>
        </w:rPr>
        <w:t>המשפט עצמו מכונן את הפגיעות.</w:t>
      </w:r>
    </w:p>
    <w:p w14:paraId="2515E265" w14:textId="5B614AD9" w:rsidR="00AA3577" w:rsidRPr="008B0D33" w:rsidRDefault="00AA3577" w:rsidP="00AA3577">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כמובן, קצרה היריעה מלכתוב מחדש את פקודת הכלבת ופקודת המחלות, אשר עמוסות בהוראות והסדרים. לצורך המאמר, די בדגשים באשר לנוסחת האיזון ולהפעלתה, לעקרון העל המנחה. כזכור, נוסחה שיפוטית זו מתירה באופן עקרוני לפגוע בבעלי חיים ואף להמיתם כדי למנוע סכנה ממשית לבריאות הציבור</w:t>
      </w:r>
      <w:r w:rsidR="00782F99"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אך המתה אינה באה בחשבון כאשר ניתן למנוע את הסכנה לבריאות הציבור באופן פוגעני פחות. תחת הנוסחה השיפוטית המקובלת, עלינו לחפש חלופות קיצוניות פחות מהמתה של בעלי חיים, לתחום את הפגיעה בזמן ומקום ולשמור על חייהם של בעלי החיים, החלשים מאיתנו.</w:t>
      </w:r>
    </w:p>
    <w:p w14:paraId="539AF6D6" w14:textId="7BE5C43D" w:rsidR="00AA3577" w:rsidRPr="008B0D33" w:rsidRDefault="00AA3577" w:rsidP="00AA3577">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יש לכתוב בהגינות: אף שפקודת הכלבת ופקודת המחלות מתירות להשתמש בנוסחה בהקשרים מסוימים, הן אינן מתירות לפנות אליה בהקשרים אחרים. לא ניתן ליישב חלק מהוראותיהן, שנסקרו לעיל בפרק 2, עם נוסחת האיזון והרעיונות אשר בבסיסה כמו מידתיות, חמלה, הגינות ורגישות. למשל, פקודת הכלבת מסתפקת ל</w:t>
      </w:r>
      <w:r w:rsidR="00197D96" w:rsidRPr="008B0D33">
        <w:rPr>
          <w:rFonts w:ascii="David" w:eastAsia="Times New Roman" w:hAnsi="David" w:cs="David"/>
          <w:sz w:val="24"/>
          <w:szCs w:val="24"/>
          <w:rtl/>
        </w:rPr>
        <w:t>עיתים</w:t>
      </w:r>
      <w:r w:rsidRPr="008B0D33">
        <w:rPr>
          <w:rFonts w:ascii="David" w:eastAsia="Times New Roman" w:hAnsi="David" w:cs="David"/>
          <w:sz w:val="24"/>
          <w:szCs w:val="24"/>
          <w:rtl/>
        </w:rPr>
        <w:t xml:space="preserve"> בזיהוי צל של חשש בדרך לפקודת השמדה; אין בין זה </w:t>
      </w:r>
      <w:r w:rsidR="00E52F46" w:rsidRPr="008B0D33">
        <w:rPr>
          <w:rFonts w:ascii="David" w:eastAsia="Times New Roman" w:hAnsi="David" w:cs="David" w:hint="cs"/>
          <w:sz w:val="24"/>
          <w:szCs w:val="24"/>
          <w:rtl/>
        </w:rPr>
        <w:t>ל</w:t>
      </w:r>
      <w:r w:rsidR="00E52F46" w:rsidRPr="008B0D33">
        <w:rPr>
          <w:rFonts w:ascii="David" w:eastAsia="Times New Roman" w:hAnsi="David" w:cs="David"/>
          <w:sz w:val="24"/>
          <w:szCs w:val="24"/>
          <w:rtl/>
        </w:rPr>
        <w:t xml:space="preserve">בין </w:t>
      </w:r>
      <w:r w:rsidRPr="008B0D33">
        <w:rPr>
          <w:rFonts w:ascii="David" w:eastAsia="Times New Roman" w:hAnsi="David" w:cs="David"/>
          <w:sz w:val="24"/>
          <w:szCs w:val="24"/>
          <w:rtl/>
        </w:rPr>
        <w:t xml:space="preserve">נוסחת האיזון דבר וחצי דבר. </w:t>
      </w:r>
    </w:p>
    <w:p w14:paraId="7AFC47C8" w14:textId="39C4B308" w:rsidR="00AA3577" w:rsidRPr="008B0D33" w:rsidRDefault="00AA3577" w:rsidP="000B1B7F">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 xml:space="preserve">כתיבה מחודשת של ההסדרים המהותיים צריכה להישען על הרעיון הפשוט </w:t>
      </w:r>
      <w:r w:rsidR="000B1B7F" w:rsidRPr="008B0D33">
        <w:rPr>
          <w:rFonts w:ascii="David" w:eastAsia="Times New Roman" w:hAnsi="David" w:cs="David" w:hint="cs"/>
          <w:sz w:val="24"/>
          <w:szCs w:val="24"/>
          <w:rtl/>
        </w:rPr>
        <w:t>של</w:t>
      </w:r>
      <w:r w:rsidRPr="008B0D33">
        <w:rPr>
          <w:rFonts w:ascii="David" w:eastAsia="Times New Roman" w:hAnsi="David" w:cs="David"/>
          <w:sz w:val="24"/>
          <w:szCs w:val="24"/>
          <w:rtl/>
        </w:rPr>
        <w:t xml:space="preserve"> פגיעה בבעלי חיים כמוצא אחרון. יודגש כי רעיון זה אינו מתמצה בהמתה כמוצא אחרון, אלא תקף באשר לכל פגיעה אנושית יזומה בבעל חיים על רקע הגנה על בריאות הציבור. במובן הדיוני, נוכח מה שעל הפרק – חיים ומוות ממש – אין להסתפק ולסמוך על מילתו של גורם כלשהו כי נבחנו חלופות אחרות</w:t>
      </w:r>
      <w:r w:rsidR="007136E1" w:rsidRPr="008B0D33">
        <w:rPr>
          <w:rFonts w:ascii="David" w:eastAsia="Times New Roman" w:hAnsi="David" w:cs="David" w:hint="cs"/>
          <w:sz w:val="24"/>
          <w:szCs w:val="24"/>
          <w:rtl/>
        </w:rPr>
        <w:t xml:space="preserve">, אלא </w:t>
      </w:r>
      <w:r w:rsidRPr="008B0D33">
        <w:rPr>
          <w:rFonts w:ascii="David" w:eastAsia="Times New Roman" w:hAnsi="David" w:cs="David"/>
          <w:sz w:val="24"/>
          <w:szCs w:val="24"/>
          <w:rtl/>
        </w:rPr>
        <w:t xml:space="preserve">נטל ההוכחה כי נדרשת פגיעה בבעלי חיים צריך להיות מוטל על מי שמבקש לפגוע בהם. אני מציע להפקיע את ההכרעה מהגורם המנהלי, לא תוך הדרתו מההליך המשפטי, אולם תוך הבהרת תפקידו כאמון על בריאות הציבור האנושי במישור זה, ובשום אופן לא כאמון על שלום בעלי החיים. הצעתי משלבת התרחקות משדה המשפט המנהלי, מחד גיסא, ויצירת הליך שיפוטי </w:t>
      </w:r>
      <w:r w:rsidR="007136E1" w:rsidRPr="008B0D33">
        <w:rPr>
          <w:rFonts w:ascii="David" w:eastAsia="Times New Roman" w:hAnsi="David" w:cs="David"/>
          <w:sz w:val="24"/>
          <w:szCs w:val="24"/>
          <w:rtl/>
        </w:rPr>
        <w:t>אד</w:t>
      </w:r>
      <w:r w:rsidR="007136E1" w:rsidRPr="008B0D33">
        <w:rPr>
          <w:rFonts w:ascii="David" w:eastAsia="Times New Roman" w:hAnsi="David" w:cs="David" w:hint="eastAsia"/>
          <w:sz w:val="24"/>
          <w:szCs w:val="24"/>
          <w:rtl/>
        </w:rPr>
        <w:t>וו</w:t>
      </w:r>
      <w:r w:rsidR="007136E1" w:rsidRPr="008B0D33">
        <w:rPr>
          <w:rFonts w:ascii="David" w:eastAsia="Times New Roman" w:hAnsi="David" w:cs="David"/>
          <w:sz w:val="24"/>
          <w:szCs w:val="24"/>
          <w:rtl/>
        </w:rPr>
        <w:t>רסרי</w:t>
      </w:r>
      <w:r w:rsidRPr="008B0D33">
        <w:rPr>
          <w:rFonts w:ascii="David" w:eastAsia="Times New Roman" w:hAnsi="David" w:cs="David"/>
          <w:sz w:val="24"/>
          <w:szCs w:val="24"/>
          <w:rtl/>
        </w:rPr>
        <w:t xml:space="preserve">, מאידך גיסא. ללא הליך </w:t>
      </w:r>
      <w:r w:rsidR="007136E1" w:rsidRPr="008B0D33">
        <w:rPr>
          <w:rFonts w:ascii="David" w:eastAsia="Times New Roman" w:hAnsi="David" w:cs="David"/>
          <w:sz w:val="24"/>
          <w:szCs w:val="24"/>
          <w:rtl/>
        </w:rPr>
        <w:t>אדוורסרי</w:t>
      </w:r>
      <w:r w:rsidRPr="008B0D33">
        <w:rPr>
          <w:rFonts w:ascii="David" w:eastAsia="Times New Roman" w:hAnsi="David" w:cs="David"/>
          <w:sz w:val="24"/>
          <w:szCs w:val="24"/>
          <w:rtl/>
        </w:rPr>
        <w:t>, קל בהרבה לפגוע בזכויות הפרט</w:t>
      </w:r>
      <w:r w:rsidR="007136E1"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אף כאשר הפרט </w:t>
      </w:r>
      <w:r w:rsidR="007136E1" w:rsidRPr="008B0D33">
        <w:rPr>
          <w:rFonts w:ascii="David" w:eastAsia="Times New Roman" w:hAnsi="David" w:cs="David" w:hint="cs"/>
          <w:sz w:val="24"/>
          <w:szCs w:val="24"/>
          <w:rtl/>
        </w:rPr>
        <w:t>הוא</w:t>
      </w:r>
      <w:r w:rsidR="007136E1" w:rsidRPr="008B0D33">
        <w:rPr>
          <w:rFonts w:ascii="David" w:eastAsia="Times New Roman" w:hAnsi="David" w:cs="David"/>
          <w:sz w:val="24"/>
          <w:szCs w:val="24"/>
          <w:rtl/>
        </w:rPr>
        <w:t xml:space="preserve"> </w:t>
      </w:r>
      <w:r w:rsidRPr="008B0D33">
        <w:rPr>
          <w:rFonts w:ascii="David" w:eastAsia="Times New Roman" w:hAnsi="David" w:cs="David"/>
          <w:sz w:val="24"/>
          <w:szCs w:val="24"/>
          <w:rtl/>
        </w:rPr>
        <w:t>אדם.</w:t>
      </w:r>
      <w:r w:rsidRPr="008B0D33">
        <w:rPr>
          <w:rFonts w:ascii="David" w:eastAsia="Times New Roman" w:hAnsi="David" w:cs="David"/>
          <w:sz w:val="24"/>
          <w:szCs w:val="24"/>
          <w:vertAlign w:val="superscript"/>
          <w:rtl/>
        </w:rPr>
        <w:footnoteReference w:id="92"/>
      </w:r>
      <w:r w:rsidRPr="008B0D33">
        <w:rPr>
          <w:rFonts w:ascii="David" w:eastAsia="Times New Roman" w:hAnsi="David" w:cs="David"/>
          <w:sz w:val="24"/>
          <w:szCs w:val="24"/>
          <w:rtl/>
        </w:rPr>
        <w:t xml:space="preserve"> אפשור הליך </w:t>
      </w:r>
      <w:r w:rsidR="007136E1" w:rsidRPr="008B0D33">
        <w:rPr>
          <w:rFonts w:ascii="David" w:eastAsia="Times New Roman" w:hAnsi="David" w:cs="David"/>
          <w:sz w:val="24"/>
          <w:szCs w:val="24"/>
          <w:rtl/>
        </w:rPr>
        <w:t>אדוורסרי</w:t>
      </w:r>
      <w:r w:rsidRPr="008B0D33">
        <w:rPr>
          <w:rFonts w:ascii="David" w:eastAsia="Times New Roman" w:hAnsi="David" w:cs="David"/>
          <w:sz w:val="24"/>
          <w:szCs w:val="24"/>
          <w:rtl/>
        </w:rPr>
        <w:t xml:space="preserve"> לא ישלול את האינטרס הציבורי, אלא יבחן באופן ביקורתי את בסיסו, מצד אחד, ואת המחיר הכבד הנדרש מיצור תמים, מצד אחר. אמחיש את דבריי באשר לסוגיית הבידוד ולסוגיית ההמתה.</w:t>
      </w:r>
    </w:p>
    <w:p w14:paraId="3B5AADE8" w14:textId="022DDBC7" w:rsidR="00AA3577" w:rsidRPr="008B0D33" w:rsidRDefault="00AA3577" w:rsidP="00AA3577">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כזכור, כדי לעצור חשוד ונאשם, לא די בכך שיש נגדם ראיות לעבירות חמורות ולא די בכך שנשקפת מהם סכנה עתידית</w:t>
      </w:r>
      <w:r w:rsidR="00101B5D" w:rsidRPr="008B0D33">
        <w:rPr>
          <w:rFonts w:ascii="David" w:eastAsia="Times New Roman" w:hAnsi="David" w:cs="David" w:hint="cs"/>
          <w:sz w:val="24"/>
          <w:szCs w:val="24"/>
          <w:rtl/>
        </w:rPr>
        <w:t xml:space="preserve">, אלא </w:t>
      </w:r>
      <w:r w:rsidRPr="008B0D33">
        <w:rPr>
          <w:rFonts w:ascii="David" w:eastAsia="Times New Roman" w:hAnsi="David" w:cs="David"/>
          <w:sz w:val="24"/>
          <w:szCs w:val="24"/>
          <w:rtl/>
        </w:rPr>
        <w:t xml:space="preserve">על בית המשפט לקבוע כי אין דרך אחרת לפרוק את </w:t>
      </w:r>
      <w:r w:rsidR="00101B5D" w:rsidRPr="008B0D33">
        <w:rPr>
          <w:rFonts w:ascii="David" w:eastAsia="Times New Roman" w:hAnsi="David" w:cs="David"/>
          <w:sz w:val="24"/>
          <w:szCs w:val="24"/>
          <w:rtl/>
        </w:rPr>
        <w:t>מסוכנות</w:t>
      </w:r>
      <w:r w:rsidR="00101B5D" w:rsidRPr="008B0D33">
        <w:rPr>
          <w:rFonts w:ascii="David" w:eastAsia="Times New Roman" w:hAnsi="David" w:cs="David" w:hint="cs"/>
          <w:sz w:val="24"/>
          <w:szCs w:val="24"/>
          <w:rtl/>
        </w:rPr>
        <w:t>ם</w:t>
      </w:r>
      <w:r w:rsidR="00101B5D" w:rsidRPr="008B0D33">
        <w:rPr>
          <w:rFonts w:ascii="David" w:eastAsia="Times New Roman" w:hAnsi="David" w:cs="David"/>
          <w:sz w:val="24"/>
          <w:szCs w:val="24"/>
          <w:rtl/>
        </w:rPr>
        <w:t xml:space="preserve"> </w:t>
      </w:r>
      <w:r w:rsidRPr="008B0D33">
        <w:rPr>
          <w:rFonts w:ascii="David" w:eastAsia="Times New Roman" w:hAnsi="David" w:cs="David"/>
          <w:sz w:val="24"/>
          <w:szCs w:val="24"/>
          <w:rtl/>
        </w:rPr>
        <w:t>ולעצור כמוצא אחרון.</w:t>
      </w:r>
      <w:r w:rsidRPr="008B0D33">
        <w:rPr>
          <w:rFonts w:ascii="David" w:eastAsia="Times New Roman" w:hAnsi="David" w:cs="David"/>
          <w:sz w:val="24"/>
          <w:szCs w:val="24"/>
          <w:vertAlign w:val="superscript"/>
          <w:rtl/>
        </w:rPr>
        <w:footnoteReference w:id="93"/>
      </w:r>
      <w:r w:rsidRPr="008B0D33">
        <w:rPr>
          <w:rFonts w:ascii="David" w:eastAsia="Times New Roman" w:hAnsi="David" w:cs="David"/>
          <w:sz w:val="24"/>
          <w:szCs w:val="24"/>
          <w:rtl/>
        </w:rPr>
        <w:t xml:space="preserve"> כמובן, אין פירוש הדבר כי הנטל על הרשויות הוא בלתי אפשרי או כי לא ניתן להשיג בכך את האינטרס הציבורי, שהרי מעצרים בישראל אינם במחסור.</w:t>
      </w:r>
      <w:r w:rsidRPr="008B0D33">
        <w:rPr>
          <w:rFonts w:ascii="David" w:eastAsia="Times New Roman" w:hAnsi="David" w:cs="David"/>
          <w:sz w:val="24"/>
          <w:szCs w:val="24"/>
          <w:vertAlign w:val="superscript"/>
          <w:rtl/>
        </w:rPr>
        <w:footnoteReference w:id="94"/>
      </w:r>
      <w:r w:rsidRPr="008B0D33">
        <w:rPr>
          <w:rFonts w:ascii="David" w:eastAsia="Times New Roman" w:hAnsi="David" w:cs="David"/>
          <w:sz w:val="24"/>
          <w:szCs w:val="24"/>
          <w:rtl/>
        </w:rPr>
        <w:t xml:space="preserve"> בד בבד, למי שנפגע מההליך – חשודים ונאשמים – קיימת אפשרות לטעון נגד המעצר.</w:t>
      </w:r>
      <w:r w:rsidRPr="008B0D33">
        <w:rPr>
          <w:rFonts w:ascii="David" w:eastAsia="Times New Roman" w:hAnsi="David" w:cs="David"/>
          <w:sz w:val="24"/>
          <w:szCs w:val="24"/>
          <w:vertAlign w:val="superscript"/>
          <w:rtl/>
        </w:rPr>
        <w:footnoteReference w:id="95"/>
      </w:r>
      <w:r w:rsidRPr="008B0D33">
        <w:rPr>
          <w:rFonts w:ascii="David" w:eastAsia="Times New Roman" w:hAnsi="David" w:cs="David"/>
          <w:sz w:val="24"/>
          <w:szCs w:val="24"/>
          <w:rtl/>
        </w:rPr>
        <w:t xml:space="preserve"> מדוע לא ללמוד מכך משהו לענייננו? </w:t>
      </w:r>
    </w:p>
    <w:p w14:paraId="20CE66A3" w14:textId="3EBCFEBC" w:rsidR="00AA3577" w:rsidRPr="008B0D33" w:rsidRDefault="00AA3577" w:rsidP="009D5AD7">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למשל</w:t>
      </w:r>
      <w:r w:rsidR="00C2624E"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במקום לשלוח כלב או חתול למאורת בידוד לעשרה ימים, </w:t>
      </w:r>
      <w:r w:rsidR="009D5AD7" w:rsidRPr="008B0D33">
        <w:rPr>
          <w:rFonts w:ascii="David" w:eastAsia="Times New Roman" w:hAnsi="David" w:cs="David" w:hint="cs"/>
          <w:sz w:val="24"/>
          <w:szCs w:val="24"/>
          <w:rtl/>
        </w:rPr>
        <w:t xml:space="preserve">האפשרות היחידה בפקודה עד נובמבר 2020, </w:t>
      </w:r>
      <w:r w:rsidRPr="008B0D33">
        <w:rPr>
          <w:rFonts w:ascii="David" w:eastAsia="Times New Roman" w:hAnsi="David" w:cs="David"/>
          <w:sz w:val="24"/>
          <w:szCs w:val="24"/>
          <w:rtl/>
        </w:rPr>
        <w:t>ניתן לדמיין חלופה פוגענית פחות</w:t>
      </w:r>
      <w:r w:rsidR="009D5AD7" w:rsidRPr="008B0D33">
        <w:rPr>
          <w:rFonts w:ascii="David" w:eastAsia="Times New Roman" w:hAnsi="David" w:cs="David" w:hint="cs"/>
          <w:sz w:val="24"/>
          <w:szCs w:val="24"/>
          <w:rtl/>
        </w:rPr>
        <w:t>, שהפכה לאפשרית מבחינה עיונית לאחר תיקון 6, אף שלא באופן מספק</w:t>
      </w:r>
      <w:r w:rsidRPr="008B0D33">
        <w:rPr>
          <w:rFonts w:ascii="David" w:eastAsia="Times New Roman" w:hAnsi="David" w:cs="David"/>
          <w:sz w:val="24"/>
          <w:szCs w:val="24"/>
          <w:rtl/>
        </w:rPr>
        <w:t xml:space="preserve">. ניתן </w:t>
      </w:r>
      <w:r w:rsidR="009D5AD7" w:rsidRPr="008B0D33">
        <w:rPr>
          <w:rFonts w:ascii="David" w:eastAsia="Times New Roman" w:hAnsi="David" w:cs="David" w:hint="cs"/>
          <w:sz w:val="24"/>
          <w:szCs w:val="24"/>
          <w:rtl/>
        </w:rPr>
        <w:t xml:space="preserve">להציע שדי </w:t>
      </w:r>
      <w:r w:rsidRPr="008B0D33">
        <w:rPr>
          <w:rFonts w:ascii="David" w:eastAsia="Times New Roman" w:hAnsi="David" w:cs="David"/>
          <w:sz w:val="24"/>
          <w:szCs w:val="24"/>
          <w:rtl/>
        </w:rPr>
        <w:t>בהטלת האחריות המשפטית להחזקת בעל החיים, על כל העושר המשפטי הטמון ברעיון האחריות (פלילית, נזיקית וכדומה), על האפוטרופוס של בעל החיים. לפחות בשלב שאיננו יודעים אם הכלב חולה, במקום לשלוח כלב למאורת בידוד לעשרה ימי סבל, ניתן להציע להסתפק בהחזקתו בבית האפוטרופוס או בשטח פרטי סגור, תוך נקיטת צעדים להבטיח שהכלב לא יפגע באיש.</w:t>
      </w:r>
      <w:bookmarkStart w:id="39" w:name="_Ref52386786"/>
      <w:r w:rsidRPr="008B0D33">
        <w:rPr>
          <w:rFonts w:ascii="David" w:eastAsia="Times New Roman" w:hAnsi="David" w:cs="David"/>
          <w:sz w:val="24"/>
          <w:szCs w:val="24"/>
          <w:vertAlign w:val="superscript"/>
          <w:rtl/>
        </w:rPr>
        <w:footnoteReference w:id="96"/>
      </w:r>
      <w:bookmarkEnd w:id="39"/>
      <w:r w:rsidRPr="008B0D33">
        <w:rPr>
          <w:rFonts w:ascii="David" w:eastAsia="Times New Roman" w:hAnsi="David" w:cs="David"/>
          <w:sz w:val="24"/>
          <w:szCs w:val="24"/>
          <w:rtl/>
        </w:rPr>
        <w:t xml:space="preserve"> אם הגורם המנהלי סבור כי האפוטרופוס לא יעמוד בתנאים, ניתן להציע לקיים הליך שיפוטי מהיר להבטחת העמידה בתנאים. אם ישיב השופט בשלילה, תוטל מלאכת ההחזקה המבודדת על עמותות אוהדות בעלי חיים, אשר יחזיקו את בעלי החיים בבידוד, אך גם בחמלה. </w:t>
      </w:r>
      <w:r w:rsidR="00197D96" w:rsidRPr="008B0D33">
        <w:rPr>
          <w:rFonts w:ascii="David" w:eastAsia="Times New Roman" w:hAnsi="David" w:cs="David"/>
          <w:sz w:val="24"/>
          <w:szCs w:val="24"/>
          <w:rtl/>
        </w:rPr>
        <w:t xml:space="preserve">אלה </w:t>
      </w:r>
      <w:r w:rsidRPr="008B0D33">
        <w:rPr>
          <w:rFonts w:ascii="David" w:eastAsia="Times New Roman" w:hAnsi="David" w:cs="David"/>
          <w:sz w:val="24"/>
          <w:szCs w:val="24"/>
          <w:rtl/>
        </w:rPr>
        <w:t>יתוקצבו לשם כך, במקום לתקצב מאורות בידוד אשר אינן מתאפיינות בדאגה כנה לבעלי חיים</w:t>
      </w:r>
      <w:r w:rsidR="001D33B6"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וכמובן ניתן יהיה לחייב את האפוטרופוס בהשתתפות כספית.</w:t>
      </w:r>
    </w:p>
    <w:p w14:paraId="29444E63" w14:textId="4001FB29" w:rsidR="00AA3577" w:rsidRPr="008B0D33" w:rsidRDefault="00AA3577" w:rsidP="009D5AD7">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 xml:space="preserve">באשר לסוגיית ההמתה, </w:t>
      </w:r>
      <w:r w:rsidR="009D5AD7" w:rsidRPr="008B0D33">
        <w:rPr>
          <w:rFonts w:ascii="David" w:eastAsia="Times New Roman" w:hAnsi="David" w:cs="David" w:hint="cs"/>
          <w:sz w:val="24"/>
          <w:szCs w:val="24"/>
          <w:rtl/>
        </w:rPr>
        <w:t xml:space="preserve">תחת תפיסה מידתית יותר, </w:t>
      </w:r>
      <w:r w:rsidRPr="008B0D33">
        <w:rPr>
          <w:rFonts w:ascii="David" w:eastAsia="Times New Roman" w:hAnsi="David" w:cs="David"/>
          <w:sz w:val="24"/>
          <w:szCs w:val="24"/>
          <w:rtl/>
        </w:rPr>
        <w:t xml:space="preserve">שום גורם לא יחויב להמית בעלי חיים. גורם מנהלי מוסמך אשר מבקש להמית בעל חיים על רקע מחלה או חשש למחלה יביא את הבקשה לבית המשפט ויציג את עמדת הרשות בעד פגיעה בבעל החיים למען הגנה על בריאות הציבור, על כל המשקל שיש לרשות ולשאיפה להגן על בריאות הציבור. מנגד, יתיר בית המשפט לאפוטרופוס או לצד מעוניין אחר, דוגמת ארגונים למען בעלי חיים, להשמיע קול בעד הצלת בעל החיים </w:t>
      </w:r>
      <w:r w:rsidR="00C91030" w:rsidRPr="008B0D33">
        <w:rPr>
          <w:rFonts w:ascii="David" w:eastAsia="Times New Roman" w:hAnsi="David" w:cs="David" w:hint="cs"/>
          <w:sz w:val="24"/>
          <w:szCs w:val="24"/>
          <w:rtl/>
        </w:rPr>
        <w:t>ו</w:t>
      </w:r>
      <w:r w:rsidRPr="008B0D33">
        <w:rPr>
          <w:rFonts w:ascii="David" w:eastAsia="Times New Roman" w:hAnsi="David" w:cs="David"/>
          <w:sz w:val="24"/>
          <w:szCs w:val="24"/>
          <w:rtl/>
        </w:rPr>
        <w:t>עמדה בדבר האפשרויות המעשיות להחזקתו חרף מחלתו בתנאים כ</w:t>
      </w:r>
      <w:r w:rsidR="00197D96" w:rsidRPr="008B0D33">
        <w:rPr>
          <w:rFonts w:ascii="David" w:eastAsia="Times New Roman" w:hAnsi="David" w:cs="David"/>
          <w:sz w:val="24"/>
          <w:szCs w:val="24"/>
          <w:rtl/>
        </w:rPr>
        <w:t xml:space="preserve">אלה </w:t>
      </w:r>
      <w:r w:rsidRPr="008B0D33">
        <w:rPr>
          <w:rFonts w:ascii="David" w:eastAsia="Times New Roman" w:hAnsi="David" w:cs="David"/>
          <w:sz w:val="24"/>
          <w:szCs w:val="24"/>
          <w:rtl/>
        </w:rPr>
        <w:t>ואחרים, אשר לא יסכנו את בריאות הציבור.</w:t>
      </w:r>
      <w:r w:rsidRPr="008B0D33">
        <w:rPr>
          <w:rFonts w:ascii="David" w:eastAsia="Times New Roman" w:hAnsi="David" w:cs="David"/>
          <w:sz w:val="24"/>
          <w:szCs w:val="24"/>
          <w:vertAlign w:val="superscript"/>
          <w:rtl/>
        </w:rPr>
        <w:footnoteReference w:id="97"/>
      </w:r>
      <w:r w:rsidRPr="008B0D33">
        <w:rPr>
          <w:rFonts w:ascii="David" w:eastAsia="Times New Roman" w:hAnsi="David" w:cs="David"/>
          <w:sz w:val="24"/>
          <w:szCs w:val="24"/>
          <w:rtl/>
        </w:rPr>
        <w:t xml:space="preserve"> ניתן אף להכביד על מבקשי החמלה ולדרוש מהם להציג חוות דעת מומחה, אשר תסביר מדוע הצעתם אינה מסוכנת לבריאות הציבור. </w:t>
      </w:r>
    </w:p>
    <w:p w14:paraId="3C7FF745" w14:textId="50D33F6C" w:rsidR="00AA3577" w:rsidRPr="008B0D33" w:rsidRDefault="00AA3577" w:rsidP="00225CE3">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המתה שיטתית אינה צריכה להיות עניין מנהלי גרידא, נוכח פגיעתה הקיצונית והבלתי הדירה</w:t>
      </w:r>
      <w:r w:rsidR="00A27E51"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ושיקולי ההכרעה של בית המשפט אינם צריכים להישען על הכלים והשיקולים המוגבלים של הביקורת המנהלית. "רשות מנהלית" אינו מונח אשר משתק כל צורת ביקורת עניינית. כידוע, המשטרה והתביעה הפלילית הן רשויות מנהליות, אולם לפחות בהקשרים רבים, בטרם מתירה מערכת המשפט פגיעות מגוונות בפרטים במסגרת המשפט הציבורי הפלילי, פגיעות שמבקשת המשטרה או התביעה להטיל, מתקיים דיון שיפוטי לגופו של עניין</w:t>
      </w:r>
      <w:r w:rsidR="00A27E51"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ככל שהדיון אינו סודי, הצד הנפגע ועורכת דינו מוזמנים לטעון ולשכנע את בית המשפט להימנע מהפגיעה,</w:t>
      </w:r>
      <w:r w:rsidRPr="008B0D33">
        <w:rPr>
          <w:rFonts w:ascii="David" w:eastAsia="Times New Roman" w:hAnsi="David" w:cs="David"/>
          <w:sz w:val="24"/>
          <w:szCs w:val="24"/>
          <w:vertAlign w:val="superscript"/>
          <w:rtl/>
        </w:rPr>
        <w:footnoteReference w:id="98"/>
      </w:r>
      <w:r w:rsidRPr="008B0D33">
        <w:rPr>
          <w:rFonts w:ascii="David" w:eastAsia="Times New Roman" w:hAnsi="David" w:cs="David"/>
          <w:sz w:val="24"/>
          <w:szCs w:val="24"/>
          <w:rtl/>
        </w:rPr>
        <w:t xml:space="preserve"> כולל הפגיעה הנחשבת לקשה מכל: ההרשעה והענישה. ההליך הפלילי עשיר ומתיר להגנה אמצעים מגוונים להתגונן מפני ההרשעה והענישה, בכללם זכות טיעון, זכות לעיין בחומרי החקירה של התביעה, זכות לחקירה נגדית של עדי התביעה, זכות להבאת עדי הגנה, זכות לסכם וכדומה.</w:t>
      </w:r>
      <w:r w:rsidR="00225CE3" w:rsidRPr="008B0D33">
        <w:rPr>
          <w:rFonts w:ascii="David" w:eastAsia="Times New Roman" w:hAnsi="David" w:cs="David"/>
          <w:sz w:val="24"/>
          <w:szCs w:val="24"/>
          <w:vertAlign w:val="superscript"/>
          <w:rtl/>
        </w:rPr>
        <w:footnoteReference w:id="99"/>
      </w:r>
      <w:r w:rsidRPr="008B0D33">
        <w:rPr>
          <w:rFonts w:ascii="David" w:eastAsia="Times New Roman" w:hAnsi="David" w:cs="David"/>
          <w:sz w:val="24"/>
          <w:szCs w:val="24"/>
          <w:rtl/>
        </w:rPr>
        <w:t xml:space="preserve"> רבות מזכויות </w:t>
      </w:r>
      <w:r w:rsidR="00197D96" w:rsidRPr="008B0D33">
        <w:rPr>
          <w:rFonts w:ascii="David" w:eastAsia="Times New Roman" w:hAnsi="David" w:cs="David"/>
          <w:sz w:val="24"/>
          <w:szCs w:val="24"/>
          <w:rtl/>
        </w:rPr>
        <w:t xml:space="preserve">אלה </w:t>
      </w:r>
      <w:r w:rsidRPr="008B0D33">
        <w:rPr>
          <w:rFonts w:ascii="David" w:eastAsia="Times New Roman" w:hAnsi="David" w:cs="David"/>
          <w:sz w:val="24"/>
          <w:szCs w:val="24"/>
          <w:rtl/>
        </w:rPr>
        <w:t xml:space="preserve">עולות לאורך </w:t>
      </w:r>
      <w:proofErr w:type="spellStart"/>
      <w:r w:rsidRPr="008B0D33">
        <w:rPr>
          <w:rFonts w:ascii="David" w:eastAsia="Times New Roman" w:hAnsi="David" w:cs="David"/>
          <w:sz w:val="24"/>
          <w:szCs w:val="24"/>
          <w:rtl/>
        </w:rPr>
        <w:t>החסד"פ</w:t>
      </w:r>
      <w:proofErr w:type="spellEnd"/>
      <w:r w:rsidRPr="008B0D33">
        <w:rPr>
          <w:rFonts w:ascii="David" w:eastAsia="Times New Roman" w:hAnsi="David" w:cs="David"/>
          <w:sz w:val="24"/>
          <w:szCs w:val="24"/>
          <w:rtl/>
        </w:rPr>
        <w:t>, ואילו אחרות הוקנו בפסיקה. בדיון הפלילי הטיפוסי</w:t>
      </w:r>
      <w:r w:rsidR="00BE667A"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ההכרעה השיפוטית אינה יוצאת מנקודת מוצא שלפיה עמדת הרשויות היא תקפה, ובית המשפט בוחן את השאלה לגופה, ולא את אופן קבלתה של עמדת הרשויות, אם היא "סבירה"</w:t>
      </w:r>
      <w:r w:rsidR="00BE667A"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או שמא היא "בלתי סבירה באופן קיצוני".</w:t>
      </w:r>
      <w:r w:rsidRPr="008B0D33">
        <w:rPr>
          <w:rFonts w:ascii="David" w:eastAsia="Times New Roman" w:hAnsi="David" w:cs="David"/>
          <w:sz w:val="24"/>
          <w:szCs w:val="24"/>
          <w:vertAlign w:val="superscript"/>
          <w:rtl/>
        </w:rPr>
        <w:footnoteReference w:id="100"/>
      </w:r>
      <w:r w:rsidRPr="008B0D33">
        <w:rPr>
          <w:rFonts w:ascii="David" w:eastAsia="Times New Roman" w:hAnsi="David" w:cs="David"/>
          <w:sz w:val="24"/>
          <w:szCs w:val="24"/>
          <w:rtl/>
        </w:rPr>
        <w:t xml:space="preserve"> </w:t>
      </w:r>
    </w:p>
    <w:p w14:paraId="143DDA9A" w14:textId="5B7DBC69" w:rsidR="00AA3577" w:rsidRPr="008B0D33" w:rsidRDefault="00AA3577" w:rsidP="00127FB5">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בד בבד, בדיון הפלילי נטל ההוכחה הוא ברגיל על הרשויות, ודאי באשר להרשעה.</w:t>
      </w:r>
      <w:r w:rsidRPr="008B0D33">
        <w:rPr>
          <w:rFonts w:ascii="David" w:eastAsia="Times New Roman" w:hAnsi="David" w:cs="David"/>
          <w:sz w:val="24"/>
          <w:szCs w:val="24"/>
          <w:vertAlign w:val="superscript"/>
          <w:rtl/>
        </w:rPr>
        <w:footnoteReference w:id="101"/>
      </w:r>
      <w:r w:rsidRPr="008B0D33">
        <w:rPr>
          <w:rFonts w:ascii="David" w:eastAsia="Times New Roman" w:hAnsi="David" w:cs="David"/>
          <w:sz w:val="24"/>
          <w:szCs w:val="24"/>
          <w:rtl/>
        </w:rPr>
        <w:t xml:space="preserve"> אם נותר ספק, מצוות סעיף 34כב לחוק העונשין היא כי יפעל לטובת הנאשם</w:t>
      </w:r>
      <w:r w:rsidR="00BE667A"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אף שפירוש הדבר ההכרחי הוא כי יותר אשמים יחזרו לחברה, על כל הסיכון הכרוך בכך.</w:t>
      </w:r>
      <w:r w:rsidRPr="008B0D33">
        <w:rPr>
          <w:rFonts w:ascii="David" w:eastAsia="Times New Roman" w:hAnsi="David" w:cs="David"/>
          <w:sz w:val="24"/>
          <w:szCs w:val="24"/>
          <w:vertAlign w:val="superscript"/>
          <w:rtl/>
        </w:rPr>
        <w:footnoteReference w:id="102"/>
      </w:r>
      <w:r w:rsidRPr="008B0D33">
        <w:rPr>
          <w:rFonts w:ascii="David" w:eastAsia="Times New Roman" w:hAnsi="David" w:cs="David"/>
          <w:sz w:val="24"/>
          <w:szCs w:val="24"/>
          <w:rtl/>
        </w:rPr>
        <w:t xml:space="preserve"> אם כך באשר לכל הרשעה ועונש לאדם שהוא כנראה אשם אך קיים ספק סביר בשאלה, כך ראוי גם באשר לבעל חיים תמים וחולה אשר אינו אשם בדבר, כאשר בית המשפט לא השתכנע כי </w:t>
      </w:r>
      <w:r w:rsidR="00127FB5" w:rsidRPr="008B0D33">
        <w:rPr>
          <w:rFonts w:ascii="David" w:eastAsia="Times New Roman" w:hAnsi="David" w:cs="David" w:hint="cs"/>
          <w:sz w:val="24"/>
          <w:szCs w:val="24"/>
          <w:rtl/>
        </w:rPr>
        <w:t>אין מוצא</w:t>
      </w:r>
      <w:r w:rsidR="00BD2089" w:rsidRPr="008B0D33">
        <w:rPr>
          <w:rFonts w:ascii="David" w:eastAsia="Times New Roman" w:hAnsi="David" w:cs="David" w:hint="cs"/>
          <w:sz w:val="24"/>
          <w:szCs w:val="24"/>
          <w:rtl/>
        </w:rPr>
        <w:t>,</w:t>
      </w:r>
      <w:r w:rsidR="00127FB5" w:rsidRPr="008B0D33">
        <w:rPr>
          <w:rFonts w:ascii="David" w:eastAsia="Times New Roman" w:hAnsi="David" w:cs="David" w:hint="cs"/>
          <w:sz w:val="24"/>
          <w:szCs w:val="24"/>
          <w:rtl/>
        </w:rPr>
        <w:t xml:space="preserve"> אלא להמיתו</w:t>
      </w:r>
      <w:r w:rsidRPr="008B0D33">
        <w:rPr>
          <w:rFonts w:ascii="David" w:eastAsia="Times New Roman" w:hAnsi="David" w:cs="David"/>
          <w:sz w:val="24"/>
          <w:szCs w:val="24"/>
          <w:rtl/>
        </w:rPr>
        <w:t>. אבקש להזכיר את סעיף 7 לפקודת הכלבת, אשר קובע חובה להמית בעלי חיים החשודים כחולים בכלבת</w:t>
      </w:r>
      <w:r w:rsidR="00BD2089" w:rsidRPr="008B0D33">
        <w:rPr>
          <w:rFonts w:ascii="David" w:eastAsia="Times New Roman" w:hAnsi="David" w:cs="David" w:hint="cs"/>
          <w:sz w:val="24"/>
          <w:szCs w:val="24"/>
          <w:rtl/>
        </w:rPr>
        <w:t xml:space="preserve">, </w:t>
      </w:r>
      <w:r w:rsidRPr="008B0D33">
        <w:rPr>
          <w:rFonts w:ascii="David" w:eastAsia="Times New Roman" w:hAnsi="David" w:cs="David"/>
          <w:sz w:val="24"/>
          <w:szCs w:val="24"/>
          <w:rtl/>
        </w:rPr>
        <w:t>אך מייד לאחר מכן קובע סייג יחיד לחובה זו, כאשר לבעל החיים שעל הפרק יש "ערך מיוחד". במצב דברים זה, רשאי הווטרינר הממשלתי לצוות להסתפק ולהורות על חסימת פיה של החיה בשעה שהיא מחוץ לחצרים ועל בידודה במקום מאושר. כלומר, אפילו פקודת הכלבת מוכנה לקחת את הסיכון לבריאות הציבור בשביל לשמור על בעל חיים שכולל "ערך מיוחד". סבורני כי לכל בעל חיים יש ערך מיוחד: לחייו יש ערך ייחודי שאינו ניתן לכימות, עבורו</w:t>
      </w:r>
      <w:r w:rsidR="006324CD"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ול</w:t>
      </w:r>
      <w:r w:rsidR="00197D96" w:rsidRPr="008B0D33">
        <w:rPr>
          <w:rFonts w:ascii="David" w:eastAsia="Times New Roman" w:hAnsi="David" w:cs="David"/>
          <w:sz w:val="24"/>
          <w:szCs w:val="24"/>
          <w:rtl/>
        </w:rPr>
        <w:t>עיתים</w:t>
      </w:r>
      <w:r w:rsidRPr="008B0D33">
        <w:rPr>
          <w:rFonts w:ascii="David" w:eastAsia="Times New Roman" w:hAnsi="David" w:cs="David"/>
          <w:sz w:val="24"/>
          <w:szCs w:val="24"/>
          <w:rtl/>
        </w:rPr>
        <w:t xml:space="preserve"> לא רק עבורו</w:t>
      </w:r>
      <w:r w:rsidR="006324CD"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אלא גם עבור בעלי חיים ואנשים הקשורים אליו. אם הווטרינר </w:t>
      </w:r>
      <w:proofErr w:type="spellStart"/>
      <w:r w:rsidRPr="008B0D33">
        <w:rPr>
          <w:rFonts w:ascii="David" w:eastAsia="Times New Roman" w:hAnsi="David" w:cs="David"/>
          <w:sz w:val="24"/>
          <w:szCs w:val="24"/>
          <w:rtl/>
        </w:rPr>
        <w:t>הרשותי</w:t>
      </w:r>
      <w:proofErr w:type="spellEnd"/>
      <w:r w:rsidRPr="008B0D33">
        <w:rPr>
          <w:rFonts w:ascii="David" w:eastAsia="Times New Roman" w:hAnsi="David" w:cs="David"/>
          <w:sz w:val="24"/>
          <w:szCs w:val="24"/>
          <w:rtl/>
        </w:rPr>
        <w:t xml:space="preserve"> מוסמך להסתכן עבור "ערך מיוחד", הרי שהסדר עתידי צריך לאפשר </w:t>
      </w:r>
      <w:r w:rsidR="00475BF7" w:rsidRPr="008B0D33">
        <w:rPr>
          <w:rFonts w:ascii="David" w:eastAsia="Times New Roman" w:hAnsi="David" w:cs="David" w:hint="eastAsia"/>
          <w:sz w:val="24"/>
          <w:szCs w:val="24"/>
          <w:rtl/>
        </w:rPr>
        <w:t>להסתכן</w:t>
      </w:r>
      <w:r w:rsidRPr="008B0D33">
        <w:rPr>
          <w:rFonts w:ascii="David" w:eastAsia="Times New Roman" w:hAnsi="David" w:cs="David"/>
          <w:sz w:val="24"/>
          <w:szCs w:val="24"/>
          <w:rtl/>
        </w:rPr>
        <w:t xml:space="preserve"> עבור החמלה, ההגינות והרגישות.</w:t>
      </w:r>
    </w:p>
    <w:p w14:paraId="23F7F2D4" w14:textId="3C6DAE21" w:rsidR="00AA3577" w:rsidRPr="008B0D33" w:rsidRDefault="00AA3577" w:rsidP="00333AA0">
      <w:pPr>
        <w:spacing w:line="360" w:lineRule="auto"/>
        <w:jc w:val="both"/>
        <w:rPr>
          <w:rFonts w:ascii="David" w:eastAsia="Times New Roman" w:hAnsi="David" w:cs="David"/>
          <w:sz w:val="24"/>
          <w:szCs w:val="24"/>
          <w:rtl/>
        </w:rPr>
      </w:pPr>
      <w:r w:rsidRPr="008B0D33">
        <w:rPr>
          <w:rFonts w:ascii="David" w:eastAsia="David" w:hAnsi="David" w:cs="David"/>
          <w:sz w:val="24"/>
          <w:szCs w:val="24"/>
          <w:rtl/>
        </w:rPr>
        <w:t xml:space="preserve">יוטעם, פקודת הכלבת נחקקה לפני קרוב לתשעים </w:t>
      </w:r>
      <w:r w:rsidR="00F03609" w:rsidRPr="008B0D33">
        <w:rPr>
          <w:rFonts w:ascii="David" w:eastAsia="David" w:hAnsi="David" w:cs="David"/>
          <w:sz w:val="24"/>
          <w:szCs w:val="24"/>
          <w:rtl/>
        </w:rPr>
        <w:t>שנים</w:t>
      </w:r>
      <w:r w:rsidRPr="008B0D33">
        <w:rPr>
          <w:rFonts w:ascii="David" w:eastAsia="David" w:hAnsi="David" w:cs="David"/>
          <w:sz w:val="24"/>
          <w:szCs w:val="24"/>
          <w:rtl/>
        </w:rPr>
        <w:t>, במציאות שונה לגמרי, במשטר קולוניה בריטי, בתקופה שבה בעלי החיים נתפסו במובהק כקניין</w:t>
      </w:r>
      <w:r w:rsidR="006324CD" w:rsidRPr="008B0D33">
        <w:rPr>
          <w:rFonts w:ascii="David" w:eastAsia="David" w:hAnsi="David" w:cs="David" w:hint="cs"/>
          <w:sz w:val="24"/>
          <w:szCs w:val="24"/>
          <w:rtl/>
        </w:rPr>
        <w:t>,</w:t>
      </w:r>
      <w:r w:rsidRPr="008B0D33">
        <w:rPr>
          <w:rFonts w:ascii="David" w:eastAsia="David" w:hAnsi="David" w:cs="David"/>
          <w:sz w:val="24"/>
          <w:szCs w:val="24"/>
          <w:rtl/>
        </w:rPr>
        <w:t xml:space="preserve"> ולא כישויות הראויות להגנה משפטית,</w:t>
      </w:r>
      <w:r w:rsidR="00333AA0" w:rsidRPr="008B0D33">
        <w:rPr>
          <w:rFonts w:ascii="David" w:eastAsia="David" w:hAnsi="David" w:cs="David"/>
          <w:sz w:val="24"/>
          <w:szCs w:val="24"/>
          <w:vertAlign w:val="superscript"/>
          <w:rtl/>
        </w:rPr>
        <w:footnoteReference w:id="103"/>
      </w:r>
      <w:r w:rsidRPr="008B0D33">
        <w:rPr>
          <w:rFonts w:ascii="David" w:eastAsia="David" w:hAnsi="David" w:cs="David"/>
          <w:sz w:val="24"/>
          <w:szCs w:val="24"/>
          <w:rtl/>
        </w:rPr>
        <w:t xml:space="preserve"> ובשנים שבהן מחלת מגפת הכלבת הייתה נפוצה בעולם ובישראל.</w:t>
      </w:r>
      <w:r w:rsidR="00530F50" w:rsidRPr="008B0D33">
        <w:rPr>
          <w:rFonts w:ascii="David" w:eastAsia="David" w:hAnsi="David" w:cs="David"/>
          <w:sz w:val="24"/>
          <w:szCs w:val="24"/>
          <w:vertAlign w:val="superscript"/>
          <w:rtl/>
        </w:rPr>
        <w:footnoteReference w:id="104"/>
      </w:r>
      <w:r w:rsidRPr="008B0D33">
        <w:rPr>
          <w:rFonts w:ascii="David" w:eastAsia="David" w:hAnsi="David" w:cs="David"/>
          <w:sz w:val="24"/>
          <w:szCs w:val="24"/>
          <w:rtl/>
        </w:rPr>
        <w:t xml:space="preserve"> החזקת בעלי חיים נעשתה בתנאים שונים לגמרי, תחת פיקוח מוגבל בהרבה. בעידן מתקדם יותר, הן מבחינה מדעית רפואית, הן מבחינת התחשבות בחמלה ובהגינות, אין מקום לדרקוניות כלפי בעלי חיים. רבות מהמטרות של ההגנה על בריאות הציבור ניתנות להשגה באמצעות פיקוח, דוגמת זה אשר מתאפשר מהחוק להסדרת הפיקוח על הכלבים. בעידן שבו </w:t>
      </w:r>
      <w:r w:rsidR="009C5AF7" w:rsidRPr="008B0D33">
        <w:rPr>
          <w:rFonts w:ascii="David" w:eastAsia="David" w:hAnsi="David" w:cs="David"/>
          <w:sz w:val="24"/>
          <w:szCs w:val="24"/>
          <w:rtl/>
        </w:rPr>
        <w:t>מגפ</w:t>
      </w:r>
      <w:r w:rsidRPr="008B0D33">
        <w:rPr>
          <w:rFonts w:ascii="David" w:eastAsia="David" w:hAnsi="David" w:cs="David"/>
          <w:sz w:val="24"/>
          <w:szCs w:val="24"/>
          <w:rtl/>
        </w:rPr>
        <w:t>ת הכלבת כמעט חוסלה,</w:t>
      </w:r>
      <w:r w:rsidRPr="008B0D33">
        <w:rPr>
          <w:rStyle w:val="a8"/>
          <w:rFonts w:ascii="David" w:eastAsia="David" w:hAnsi="David" w:cs="David"/>
          <w:sz w:val="24"/>
          <w:szCs w:val="24"/>
          <w:rtl/>
        </w:rPr>
        <w:footnoteReference w:id="105"/>
      </w:r>
      <w:r w:rsidRPr="008B0D33">
        <w:rPr>
          <w:rFonts w:ascii="David" w:eastAsia="David" w:hAnsi="David" w:cs="David"/>
          <w:sz w:val="24"/>
          <w:szCs w:val="24"/>
          <w:rtl/>
        </w:rPr>
        <w:t xml:space="preserve"> ראוי לשנות את הדין הקיים ולהפכו למידתי יותר כלפי בעלי החיים.</w:t>
      </w:r>
    </w:p>
    <w:p w14:paraId="7A2B8149" w14:textId="56BDF337" w:rsidR="00AA3577" w:rsidRPr="008B0D33" w:rsidRDefault="00AA3577" w:rsidP="00AA3577">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 xml:space="preserve">ברור כי הכיוון המוצע מסבך ומייקר את ההליך והופך את הפגיעה בבעלי חיים במטרה להגן על בריאות הציבור לסבוכה יותר. אולם זו המשמעות הראויה של נוסחת האיזון השיפוטית שלעיל. זו גם התוצאה של נאמנותנו לערכינו – החמלה, ההגינות והרגישות, כמו גם של נאמנותנו לידידיו הטובים של האדם, האדם אשר נטל את חירותם, ביית אותם והפך אותם </w:t>
      </w:r>
      <w:r w:rsidR="00710A8C" w:rsidRPr="008B0D33">
        <w:rPr>
          <w:rFonts w:ascii="David" w:eastAsia="Times New Roman" w:hAnsi="David" w:cs="David" w:hint="cs"/>
          <w:sz w:val="24"/>
          <w:szCs w:val="24"/>
          <w:rtl/>
        </w:rPr>
        <w:t>ל</w:t>
      </w:r>
      <w:r w:rsidRPr="008B0D33">
        <w:rPr>
          <w:rFonts w:ascii="David" w:eastAsia="Times New Roman" w:hAnsi="David" w:cs="David"/>
          <w:sz w:val="24"/>
          <w:szCs w:val="24"/>
          <w:rtl/>
        </w:rPr>
        <w:t>תלויים בקיומו.</w:t>
      </w:r>
      <w:r w:rsidRPr="008B0D33">
        <w:rPr>
          <w:rFonts w:ascii="David" w:eastAsia="Times New Roman" w:hAnsi="David" w:cs="David"/>
          <w:sz w:val="24"/>
          <w:szCs w:val="24"/>
          <w:vertAlign w:val="superscript"/>
          <w:rtl/>
        </w:rPr>
        <w:footnoteReference w:id="106"/>
      </w:r>
    </w:p>
    <w:p w14:paraId="4C84CA5D" w14:textId="77777777" w:rsidR="008B0D33" w:rsidRPr="008B0D33" w:rsidRDefault="008B0D33" w:rsidP="00AA3577">
      <w:pPr>
        <w:spacing w:line="360" w:lineRule="auto"/>
        <w:jc w:val="both"/>
        <w:rPr>
          <w:rFonts w:ascii="David" w:eastAsia="Times New Roman" w:hAnsi="David" w:cs="David"/>
          <w:sz w:val="24"/>
          <w:szCs w:val="24"/>
          <w:rtl/>
        </w:rPr>
      </w:pPr>
    </w:p>
    <w:p w14:paraId="46A9E8F1" w14:textId="661AEEA6" w:rsidR="00AA3577" w:rsidRPr="008B0D33" w:rsidRDefault="008B0D33" w:rsidP="00127FB5">
      <w:pPr>
        <w:spacing w:line="360" w:lineRule="auto"/>
        <w:jc w:val="both"/>
        <w:rPr>
          <w:rFonts w:ascii="David" w:eastAsia="Times New Roman" w:hAnsi="David" w:cs="David"/>
          <w:b/>
          <w:bCs/>
          <w:sz w:val="24"/>
          <w:szCs w:val="24"/>
          <w:rtl/>
        </w:rPr>
      </w:pPr>
      <w:r>
        <w:rPr>
          <w:rFonts w:ascii="David" w:eastAsia="Times New Roman" w:hAnsi="David" w:cs="David" w:hint="cs"/>
          <w:b/>
          <w:bCs/>
          <w:sz w:val="24"/>
          <w:szCs w:val="24"/>
          <w:rtl/>
        </w:rPr>
        <w:t>ד</w:t>
      </w:r>
      <w:r w:rsidR="00AA3577" w:rsidRPr="008B0D33">
        <w:rPr>
          <w:rFonts w:ascii="David" w:eastAsia="Times New Roman" w:hAnsi="David" w:cs="David"/>
          <w:b/>
          <w:bCs/>
          <w:sz w:val="24"/>
          <w:szCs w:val="24"/>
          <w:rtl/>
        </w:rPr>
        <w:t xml:space="preserve">. הצעת חוק </w:t>
      </w:r>
      <w:r w:rsidR="00127FB5" w:rsidRPr="008B0D33">
        <w:rPr>
          <w:rFonts w:ascii="David" w:eastAsia="Times New Roman" w:hAnsi="David" w:cs="David" w:hint="cs"/>
          <w:b/>
          <w:bCs/>
          <w:sz w:val="24"/>
          <w:szCs w:val="24"/>
          <w:rtl/>
        </w:rPr>
        <w:t xml:space="preserve">2017, יתרונותיה, חסרונותיה </w:t>
      </w:r>
      <w:r w:rsidR="00127FB5" w:rsidRPr="008B0D33">
        <w:rPr>
          <w:rFonts w:ascii="David" w:eastAsia="Times New Roman" w:hAnsi="David" w:cs="David"/>
          <w:b/>
          <w:bCs/>
          <w:sz w:val="24"/>
          <w:szCs w:val="24"/>
          <w:rtl/>
        </w:rPr>
        <w:t>–</w:t>
      </w:r>
      <w:r w:rsidR="00710A8C" w:rsidRPr="008B0D33">
        <w:rPr>
          <w:rFonts w:ascii="David" w:eastAsia="Times New Roman" w:hAnsi="David" w:cs="David" w:hint="cs"/>
          <w:b/>
          <w:bCs/>
          <w:sz w:val="24"/>
          <w:szCs w:val="24"/>
          <w:rtl/>
        </w:rPr>
        <w:t xml:space="preserve"> </w:t>
      </w:r>
      <w:r w:rsidR="00127FB5" w:rsidRPr="008B0D33">
        <w:rPr>
          <w:rFonts w:ascii="David" w:eastAsia="Times New Roman" w:hAnsi="David" w:cs="David" w:hint="cs"/>
          <w:b/>
          <w:bCs/>
          <w:sz w:val="24"/>
          <w:szCs w:val="24"/>
          <w:rtl/>
        </w:rPr>
        <w:t>ושברה</w:t>
      </w:r>
    </w:p>
    <w:p w14:paraId="7F5A3B57" w14:textId="1422DE88" w:rsidR="00AA3577" w:rsidRPr="008B0D33" w:rsidRDefault="008B0D33" w:rsidP="00AA3577">
      <w:pPr>
        <w:spacing w:line="360" w:lineRule="auto"/>
        <w:jc w:val="both"/>
        <w:rPr>
          <w:rFonts w:ascii="David" w:eastAsia="Times New Roman" w:hAnsi="David" w:cs="David"/>
          <w:sz w:val="24"/>
          <w:szCs w:val="24"/>
          <w:rtl/>
        </w:rPr>
      </w:pPr>
      <w:r>
        <w:rPr>
          <w:rFonts w:ascii="David" w:eastAsia="Times New Roman" w:hAnsi="David" w:cs="David" w:hint="cs"/>
          <w:sz w:val="24"/>
          <w:szCs w:val="24"/>
          <w:rtl/>
        </w:rPr>
        <w:t>ד.1</w:t>
      </w:r>
      <w:r w:rsidR="00AA3577" w:rsidRPr="008B0D33">
        <w:rPr>
          <w:rFonts w:ascii="David" w:eastAsia="Times New Roman" w:hAnsi="David" w:cs="David"/>
          <w:sz w:val="24"/>
          <w:szCs w:val="24"/>
          <w:rtl/>
        </w:rPr>
        <w:t xml:space="preserve"> הצעת החוק למניעת מחלת הכלבת</w:t>
      </w:r>
    </w:p>
    <w:p w14:paraId="43A377FC" w14:textId="3B06D4C5" w:rsidR="00AA3577" w:rsidRPr="008B0D33" w:rsidRDefault="00AA3577" w:rsidP="00EB0BC9">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 xml:space="preserve">בפרק הקודם הצעתי כיוונים לכתיבה מחדש של ההסדרים שעל הפרק, בעידן רגיש יותר </w:t>
      </w:r>
      <w:proofErr w:type="spellStart"/>
      <w:r w:rsidRPr="008B0D33">
        <w:rPr>
          <w:rFonts w:ascii="David" w:eastAsia="Times New Roman" w:hAnsi="David" w:cs="David"/>
          <w:sz w:val="24"/>
          <w:szCs w:val="24"/>
          <w:rtl/>
        </w:rPr>
        <w:t>ומחפיץ</w:t>
      </w:r>
      <w:proofErr w:type="spellEnd"/>
      <w:r w:rsidRPr="008B0D33">
        <w:rPr>
          <w:rFonts w:ascii="David" w:eastAsia="Times New Roman" w:hAnsi="David" w:cs="David"/>
          <w:sz w:val="24"/>
          <w:szCs w:val="24"/>
          <w:rtl/>
        </w:rPr>
        <w:t xml:space="preserve"> פחות, עם קורטוב של מידתיות, הגינות וחמלה. </w:t>
      </w:r>
      <w:r w:rsidR="00EB0BC9" w:rsidRPr="008B0D33">
        <w:rPr>
          <w:rFonts w:ascii="David" w:eastAsia="Times New Roman" w:hAnsi="David" w:cs="David" w:hint="cs"/>
          <w:sz w:val="24"/>
          <w:szCs w:val="24"/>
          <w:rtl/>
        </w:rPr>
        <w:t xml:space="preserve">בקשר לכלבת, </w:t>
      </w:r>
      <w:r w:rsidR="001B0427" w:rsidRPr="008B0D33">
        <w:rPr>
          <w:rFonts w:ascii="David" w:eastAsia="Times New Roman" w:hAnsi="David" w:cs="David" w:hint="cs"/>
          <w:sz w:val="24"/>
          <w:szCs w:val="24"/>
          <w:rtl/>
        </w:rPr>
        <w:t xml:space="preserve">הצעת החוק 2017 הייתה כיוון מעורר תקווה, ואף שעיקר מהותה לא התקבל, היא עדיין ראויה למבט מפורט, </w:t>
      </w:r>
      <w:r w:rsidR="00183CF8" w:rsidRPr="008B0D33">
        <w:rPr>
          <w:rFonts w:ascii="David" w:eastAsia="Times New Roman" w:hAnsi="David" w:cs="David" w:hint="cs"/>
          <w:sz w:val="24"/>
          <w:szCs w:val="24"/>
          <w:rtl/>
        </w:rPr>
        <w:t>כמסמך מדינתי רשמי</w:t>
      </w:r>
      <w:r w:rsidR="00724F4C" w:rsidRPr="008B0D33">
        <w:rPr>
          <w:rFonts w:ascii="David" w:eastAsia="Times New Roman" w:hAnsi="David" w:cs="David" w:hint="cs"/>
          <w:sz w:val="24"/>
          <w:szCs w:val="24"/>
          <w:rtl/>
        </w:rPr>
        <w:t>,</w:t>
      </w:r>
      <w:r w:rsidR="00183CF8" w:rsidRPr="008B0D33">
        <w:rPr>
          <w:rFonts w:ascii="David" w:eastAsia="Times New Roman" w:hAnsi="David" w:cs="David" w:hint="cs"/>
          <w:sz w:val="24"/>
          <w:szCs w:val="24"/>
          <w:rtl/>
        </w:rPr>
        <w:t xml:space="preserve"> </w:t>
      </w:r>
      <w:r w:rsidR="00724F4C" w:rsidRPr="008B0D33">
        <w:rPr>
          <w:rFonts w:ascii="David" w:eastAsia="Times New Roman" w:hAnsi="David" w:cs="David" w:hint="cs"/>
          <w:sz w:val="24"/>
          <w:szCs w:val="24"/>
          <w:rtl/>
        </w:rPr>
        <w:t>הצעת חוק ממשלתית, ש</w:t>
      </w:r>
      <w:r w:rsidR="00183CF8" w:rsidRPr="008B0D33">
        <w:rPr>
          <w:rFonts w:ascii="David" w:eastAsia="Times New Roman" w:hAnsi="David" w:cs="David" w:hint="cs"/>
          <w:sz w:val="24"/>
          <w:szCs w:val="24"/>
          <w:rtl/>
        </w:rPr>
        <w:t>העיד</w:t>
      </w:r>
      <w:r w:rsidR="00724F4C" w:rsidRPr="008B0D33">
        <w:rPr>
          <w:rFonts w:ascii="David" w:eastAsia="Times New Roman" w:hAnsi="David" w:cs="David" w:hint="cs"/>
          <w:sz w:val="24"/>
          <w:szCs w:val="24"/>
          <w:rtl/>
        </w:rPr>
        <w:t>ה</w:t>
      </w:r>
      <w:r w:rsidR="00183CF8" w:rsidRPr="008B0D33">
        <w:rPr>
          <w:rFonts w:ascii="David" w:eastAsia="Times New Roman" w:hAnsi="David" w:cs="David" w:hint="cs"/>
          <w:sz w:val="24"/>
          <w:szCs w:val="24"/>
          <w:rtl/>
        </w:rPr>
        <w:t xml:space="preserve"> כאלף עדים על ליקויי ההסדר הקיים, ואין לי אלא לקוות </w:t>
      </w:r>
      <w:r w:rsidR="001B0427" w:rsidRPr="008B0D33">
        <w:rPr>
          <w:rFonts w:ascii="David" w:eastAsia="Times New Roman" w:hAnsi="David" w:cs="David" w:hint="cs"/>
          <w:sz w:val="24"/>
          <w:szCs w:val="24"/>
          <w:rtl/>
        </w:rPr>
        <w:t>ש</w:t>
      </w:r>
      <w:r w:rsidR="00183CF8" w:rsidRPr="008B0D33">
        <w:rPr>
          <w:rFonts w:ascii="David" w:eastAsia="Times New Roman" w:hAnsi="David" w:cs="David" w:hint="cs"/>
          <w:sz w:val="24"/>
          <w:szCs w:val="24"/>
          <w:rtl/>
        </w:rPr>
        <w:t>העתיד ישיב אלינו לפחות חלקים מההצעה</w:t>
      </w:r>
      <w:r w:rsidRPr="008B0D33">
        <w:rPr>
          <w:rFonts w:ascii="David" w:eastAsia="Times New Roman" w:hAnsi="David" w:cs="David"/>
          <w:sz w:val="24"/>
          <w:szCs w:val="24"/>
          <w:rtl/>
        </w:rPr>
        <w:t>.</w:t>
      </w:r>
      <w:r w:rsidRPr="008B0D33">
        <w:rPr>
          <w:rFonts w:ascii="David" w:eastAsia="Times New Roman" w:hAnsi="David" w:cs="David"/>
          <w:sz w:val="24"/>
          <w:szCs w:val="24"/>
          <w:vertAlign w:val="superscript"/>
          <w:rtl/>
        </w:rPr>
        <w:footnoteReference w:id="107"/>
      </w:r>
      <w:r w:rsidRPr="008B0D33">
        <w:rPr>
          <w:rFonts w:ascii="David" w:eastAsia="Times New Roman" w:hAnsi="David" w:cs="David"/>
          <w:sz w:val="24"/>
          <w:szCs w:val="24"/>
          <w:rtl/>
        </w:rPr>
        <w:t xml:space="preserve"> בהקשרים מסוימים, ההסדר </w:t>
      </w:r>
      <w:r w:rsidR="00EB0BC9" w:rsidRPr="008B0D33">
        <w:rPr>
          <w:rFonts w:ascii="David" w:eastAsia="Times New Roman" w:hAnsi="David" w:cs="David" w:hint="cs"/>
          <w:sz w:val="24"/>
          <w:szCs w:val="24"/>
          <w:rtl/>
        </w:rPr>
        <w:t>ש</w:t>
      </w:r>
      <w:r w:rsidRPr="008B0D33">
        <w:rPr>
          <w:rFonts w:ascii="David" w:eastAsia="Times New Roman" w:hAnsi="David" w:cs="David"/>
          <w:sz w:val="24"/>
          <w:szCs w:val="24"/>
          <w:rtl/>
        </w:rPr>
        <w:t>הוצע בבירור מידתי וחומל יותר מ</w:t>
      </w:r>
      <w:r w:rsidR="00A0011F" w:rsidRPr="008B0D33">
        <w:rPr>
          <w:rFonts w:ascii="David" w:eastAsia="Times New Roman" w:hAnsi="David" w:cs="David" w:hint="cs"/>
          <w:sz w:val="24"/>
          <w:szCs w:val="24"/>
          <w:rtl/>
        </w:rPr>
        <w:t xml:space="preserve">קודמו ומההסדר </w:t>
      </w:r>
      <w:r w:rsidRPr="008B0D33">
        <w:rPr>
          <w:rFonts w:ascii="David" w:eastAsia="Times New Roman" w:hAnsi="David" w:cs="David"/>
          <w:sz w:val="24"/>
          <w:szCs w:val="24"/>
          <w:rtl/>
        </w:rPr>
        <w:t>הנוכחי</w:t>
      </w:r>
      <w:r w:rsidR="002C58C1" w:rsidRPr="008B0D33">
        <w:rPr>
          <w:rFonts w:ascii="David" w:eastAsia="Times New Roman" w:hAnsi="David" w:cs="David" w:hint="cs"/>
          <w:sz w:val="24"/>
          <w:szCs w:val="24"/>
          <w:rtl/>
        </w:rPr>
        <w:t xml:space="preserve"> לאחר תיקון 6</w:t>
      </w:r>
      <w:r w:rsidRPr="008B0D33">
        <w:rPr>
          <w:rFonts w:ascii="David" w:eastAsia="Times New Roman" w:hAnsi="David" w:cs="David"/>
          <w:sz w:val="24"/>
          <w:szCs w:val="24"/>
          <w:rtl/>
        </w:rPr>
        <w:t xml:space="preserve">. כבר בשני העמודים הראשונים של ההצעה, דברי ההסבר של החוק </w:t>
      </w:r>
      <w:r w:rsidR="00E559A1" w:rsidRPr="008B0D33">
        <w:rPr>
          <w:rFonts w:ascii="David" w:eastAsia="Times New Roman" w:hAnsi="David" w:cs="David" w:hint="cs"/>
          <w:sz w:val="24"/>
          <w:szCs w:val="24"/>
          <w:rtl/>
        </w:rPr>
        <w:t xml:space="preserve">הבהירו </w:t>
      </w:r>
      <w:r w:rsidRPr="008B0D33">
        <w:rPr>
          <w:rFonts w:ascii="David" w:eastAsia="Times New Roman" w:hAnsi="David" w:cs="David"/>
          <w:sz w:val="24"/>
          <w:szCs w:val="24"/>
          <w:rtl/>
        </w:rPr>
        <w:t>כי הפקודה הקיימת כיום אינה מידתית, וכי לאור הידע הווטרינרי המעודכן, ניתן להשיג את מטרותיה ולשמור על האינטרס הציבורי, מחד גיסא, תוך קידום ההגנה על רווחת בעלי החיים הנוגעים בדבר, מאידך גיסא.</w:t>
      </w:r>
      <w:r w:rsidRPr="008B0D33">
        <w:rPr>
          <w:rFonts w:ascii="David" w:eastAsia="Times New Roman" w:hAnsi="David" w:cs="David"/>
          <w:sz w:val="24"/>
          <w:szCs w:val="24"/>
          <w:vertAlign w:val="superscript"/>
          <w:rtl/>
        </w:rPr>
        <w:footnoteReference w:id="108"/>
      </w:r>
    </w:p>
    <w:p w14:paraId="713ED04A" w14:textId="77777777" w:rsidR="00AA3577" w:rsidRPr="008B0D33" w:rsidRDefault="00AA3577" w:rsidP="00AA3577">
      <w:pPr>
        <w:spacing w:line="360" w:lineRule="auto"/>
        <w:jc w:val="both"/>
        <w:rPr>
          <w:rFonts w:ascii="David" w:eastAsia="Times New Roman" w:hAnsi="David" w:cs="David"/>
          <w:sz w:val="24"/>
          <w:szCs w:val="24"/>
          <w:rtl/>
        </w:rPr>
      </w:pPr>
    </w:p>
    <w:p w14:paraId="11C9AD9B" w14:textId="7DC4B7A1" w:rsidR="00AA3577" w:rsidRPr="008B0D33" w:rsidRDefault="008B0D33" w:rsidP="00AA3577">
      <w:pPr>
        <w:spacing w:line="360" w:lineRule="auto"/>
        <w:jc w:val="both"/>
        <w:rPr>
          <w:rFonts w:ascii="David" w:eastAsia="Times New Roman" w:hAnsi="David" w:cs="David"/>
          <w:sz w:val="24"/>
          <w:szCs w:val="24"/>
          <w:rtl/>
        </w:rPr>
      </w:pPr>
      <w:r>
        <w:rPr>
          <w:rFonts w:ascii="David" w:eastAsia="Times New Roman" w:hAnsi="David" w:cs="David" w:hint="cs"/>
          <w:sz w:val="24"/>
          <w:szCs w:val="24"/>
          <w:rtl/>
        </w:rPr>
        <w:t>ד.2</w:t>
      </w:r>
      <w:r w:rsidR="00AA3577" w:rsidRPr="008B0D33">
        <w:rPr>
          <w:rFonts w:ascii="David" w:eastAsia="Times New Roman" w:hAnsi="David" w:cs="David"/>
          <w:sz w:val="24"/>
          <w:szCs w:val="24"/>
          <w:rtl/>
        </w:rPr>
        <w:t xml:space="preserve"> סקירת הצעת החוק</w:t>
      </w:r>
      <w:r w:rsidR="002C58C1" w:rsidRPr="008B0D33">
        <w:rPr>
          <w:rFonts w:ascii="David" w:eastAsia="Times New Roman" w:hAnsi="David" w:cs="David" w:hint="cs"/>
          <w:sz w:val="24"/>
          <w:szCs w:val="24"/>
          <w:rtl/>
        </w:rPr>
        <w:t xml:space="preserve"> למול התיקונים בפועל</w:t>
      </w:r>
    </w:p>
    <w:p w14:paraId="04FA38C6" w14:textId="50286CE8" w:rsidR="002C58C1" w:rsidRPr="008B0D33" w:rsidRDefault="00AA3577" w:rsidP="002C58C1">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 xml:space="preserve">כעולה מסעיפים 2–8 להצעת החוק, נשיכת אדם מובילה להסגר בן עשרה ימים. מבחינה טרמינולוגית, </w:t>
      </w:r>
      <w:r w:rsidR="002C58C1" w:rsidRPr="008B0D33">
        <w:rPr>
          <w:rFonts w:ascii="David" w:eastAsia="Times New Roman" w:hAnsi="David" w:cs="David" w:hint="cs"/>
          <w:sz w:val="24"/>
          <w:szCs w:val="24"/>
          <w:rtl/>
        </w:rPr>
        <w:t xml:space="preserve">הצעת החוק זנחה לחלוטין </w:t>
      </w:r>
      <w:r w:rsidRPr="008B0D33">
        <w:rPr>
          <w:rFonts w:ascii="David" w:eastAsia="Times New Roman" w:hAnsi="David" w:cs="David"/>
          <w:sz w:val="24"/>
          <w:szCs w:val="24"/>
          <w:rtl/>
        </w:rPr>
        <w:t xml:space="preserve">מונחים מפוקפקים כמו "מעצר" ו"מאורת בידוד". </w:t>
      </w:r>
      <w:r w:rsidR="002C58C1" w:rsidRPr="008B0D33">
        <w:rPr>
          <w:rFonts w:ascii="David" w:eastAsia="Times New Roman" w:hAnsi="David" w:cs="David" w:hint="cs"/>
          <w:sz w:val="24"/>
          <w:szCs w:val="24"/>
          <w:rtl/>
        </w:rPr>
        <w:t xml:space="preserve">בפועל, כזכור, מונחים </w:t>
      </w:r>
      <w:r w:rsidR="00197D96" w:rsidRPr="008B0D33">
        <w:rPr>
          <w:rFonts w:ascii="David" w:eastAsia="Times New Roman" w:hAnsi="David" w:cs="David" w:hint="cs"/>
          <w:sz w:val="24"/>
          <w:szCs w:val="24"/>
          <w:rtl/>
        </w:rPr>
        <w:t xml:space="preserve">אלה </w:t>
      </w:r>
      <w:r w:rsidR="002C58C1" w:rsidRPr="008B0D33">
        <w:rPr>
          <w:rFonts w:ascii="David" w:eastAsia="Times New Roman" w:hAnsi="David" w:cs="David" w:hint="cs"/>
          <w:sz w:val="24"/>
          <w:szCs w:val="24"/>
          <w:rtl/>
        </w:rPr>
        <w:t>שרדו חלקית בתיקון 6.</w:t>
      </w:r>
    </w:p>
    <w:p w14:paraId="5B41B38C" w14:textId="5C2C0BD2" w:rsidR="002C58C1" w:rsidRPr="008B0D33" w:rsidRDefault="00AA3577" w:rsidP="00EB0BC9">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 xml:space="preserve">מבחינה מהותית, סעיף 6 להצעת החוק </w:t>
      </w:r>
      <w:r w:rsidR="00AC5B5E" w:rsidRPr="008B0D33">
        <w:rPr>
          <w:rFonts w:ascii="David" w:eastAsia="Times New Roman" w:hAnsi="David" w:cs="David" w:hint="cs"/>
          <w:sz w:val="24"/>
          <w:szCs w:val="24"/>
          <w:rtl/>
        </w:rPr>
        <w:t>ה</w:t>
      </w:r>
      <w:r w:rsidRPr="008B0D33">
        <w:rPr>
          <w:rFonts w:ascii="David" w:eastAsia="Times New Roman" w:hAnsi="David" w:cs="David"/>
          <w:sz w:val="24"/>
          <w:szCs w:val="24"/>
          <w:rtl/>
        </w:rPr>
        <w:t xml:space="preserve">סמיך את הווטרינר העירוני או הממשלתי להיעתר לבקשת הבעלים של כלב או חתול המיועדים להסגר להחזיקם בביתו תחת פיקוח, בתנאים שיבטיחו את הכלת הסיכון. זאת בשונה מפקודת הכלבת, שלפיה לא מוקנה לווטרינר שיקול דעת, אלא עליו להורות על הסגר בעל החיים בכל מקרה שבו הוא נשך אדם. כלומר, ההצעה מעניקה לרופא הווטרינר </w:t>
      </w:r>
      <w:proofErr w:type="spellStart"/>
      <w:r w:rsidRPr="008B0D33">
        <w:rPr>
          <w:rFonts w:ascii="David" w:eastAsia="Times New Roman" w:hAnsi="David" w:cs="David"/>
          <w:sz w:val="24"/>
          <w:szCs w:val="24"/>
          <w:rtl/>
        </w:rPr>
        <w:t>הרשותי</w:t>
      </w:r>
      <w:proofErr w:type="spellEnd"/>
      <w:r w:rsidRPr="008B0D33">
        <w:rPr>
          <w:rFonts w:ascii="David" w:eastAsia="Times New Roman" w:hAnsi="David" w:cs="David"/>
          <w:sz w:val="24"/>
          <w:szCs w:val="24"/>
          <w:rtl/>
        </w:rPr>
        <w:t xml:space="preserve"> ולרופא הווטרינר הממשלתי סמכות רשות "</w:t>
      </w:r>
      <w:proofErr w:type="spellStart"/>
      <w:r w:rsidRPr="008B0D33">
        <w:rPr>
          <w:rFonts w:ascii="David" w:eastAsia="Times New Roman" w:hAnsi="David" w:cs="David"/>
          <w:sz w:val="24"/>
          <w:szCs w:val="24"/>
          <w:rtl/>
        </w:rPr>
        <w:t>מעין</w:t>
      </w:r>
      <w:r w:rsidR="00C00057" w:rsidRPr="008B0D33">
        <w:rPr>
          <w:rFonts w:ascii="David" w:eastAsia="Times New Roman" w:hAnsi="David" w:cs="David" w:hint="cs"/>
          <w:sz w:val="24"/>
          <w:szCs w:val="24"/>
          <w:rtl/>
        </w:rPr>
        <w:t>־</w:t>
      </w:r>
      <w:r w:rsidRPr="008B0D33">
        <w:rPr>
          <w:rFonts w:ascii="David" w:eastAsia="Times New Roman" w:hAnsi="David" w:cs="David"/>
          <w:sz w:val="24"/>
          <w:szCs w:val="24"/>
          <w:rtl/>
        </w:rPr>
        <w:t>שיפוטית</w:t>
      </w:r>
      <w:proofErr w:type="spellEnd"/>
      <w:r w:rsidRPr="008B0D33">
        <w:rPr>
          <w:rFonts w:ascii="David" w:eastAsia="Times New Roman" w:hAnsi="David" w:cs="David"/>
          <w:sz w:val="24"/>
          <w:szCs w:val="24"/>
          <w:rtl/>
        </w:rPr>
        <w:t>".</w:t>
      </w:r>
      <w:r w:rsidRPr="008B0D33">
        <w:rPr>
          <w:rStyle w:val="a8"/>
          <w:rFonts w:ascii="David" w:eastAsia="David" w:hAnsi="David" w:cs="David"/>
          <w:sz w:val="24"/>
          <w:szCs w:val="24"/>
          <w:rtl/>
        </w:rPr>
        <w:footnoteReference w:id="109"/>
      </w:r>
      <w:r w:rsidRPr="008B0D33">
        <w:rPr>
          <w:rFonts w:ascii="David" w:eastAsia="Times New Roman" w:hAnsi="David" w:cs="David"/>
          <w:sz w:val="24"/>
          <w:szCs w:val="24"/>
          <w:rtl/>
        </w:rPr>
        <w:t xml:space="preserve"> ניתן לסבור כי הענקת סמכות רשות כזו למעשה מחייבת את המנהל לשקול חלופות אחרות להסגר</w:t>
      </w:r>
      <w:r w:rsidR="00C00057"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ובכך לפעול באופן מידתי יותר. ההערכה המצויה בהצעה היא כי כמחצית מהכלבים המוחזקים כיום במאורות בידוד</w:t>
      </w:r>
      <w:r w:rsidR="00C00057"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יוחזקו בעתיד בהסגר ביתי.</w:t>
      </w:r>
      <w:r w:rsidRPr="008B0D33">
        <w:rPr>
          <w:rFonts w:ascii="David" w:eastAsia="Times New Roman" w:hAnsi="David" w:cs="David"/>
          <w:sz w:val="24"/>
          <w:szCs w:val="24"/>
          <w:vertAlign w:val="superscript"/>
          <w:rtl/>
        </w:rPr>
        <w:footnoteReference w:id="110"/>
      </w:r>
      <w:r w:rsidR="002C58C1" w:rsidRPr="008B0D33">
        <w:rPr>
          <w:rFonts w:ascii="David" w:eastAsia="Times New Roman" w:hAnsi="David" w:cs="David" w:hint="cs"/>
          <w:sz w:val="24"/>
          <w:szCs w:val="24"/>
          <w:rtl/>
        </w:rPr>
        <w:t xml:space="preserve"> לעומת זאת, תיקון 6 אפשר בידוד ביתי בהיתר שניתן להחזקה בפיקוח, ובהתאם לתקנות שקבע שר החקלאות</w:t>
      </w:r>
      <w:r w:rsidR="00EB0BC9" w:rsidRPr="008B0D33">
        <w:rPr>
          <w:rFonts w:ascii="David" w:eastAsia="Times New Roman" w:hAnsi="David" w:cs="David" w:hint="cs"/>
          <w:sz w:val="24"/>
          <w:szCs w:val="24"/>
          <w:rtl/>
        </w:rPr>
        <w:t>. תקנות כ</w:t>
      </w:r>
      <w:r w:rsidR="00197D96" w:rsidRPr="008B0D33">
        <w:rPr>
          <w:rFonts w:ascii="David" w:eastAsia="Times New Roman" w:hAnsi="David" w:cs="David" w:hint="cs"/>
          <w:sz w:val="24"/>
          <w:szCs w:val="24"/>
          <w:rtl/>
        </w:rPr>
        <w:t xml:space="preserve">אלה </w:t>
      </w:r>
      <w:r w:rsidR="00EB0BC9" w:rsidRPr="008B0D33">
        <w:rPr>
          <w:rFonts w:ascii="David" w:eastAsia="Times New Roman" w:hAnsi="David" w:cs="David" w:hint="cs"/>
          <w:sz w:val="24"/>
          <w:szCs w:val="24"/>
          <w:rtl/>
        </w:rPr>
        <w:t xml:space="preserve">טרם </w:t>
      </w:r>
      <w:r w:rsidR="00C00057" w:rsidRPr="008B0D33">
        <w:rPr>
          <w:rFonts w:ascii="David" w:eastAsia="Times New Roman" w:hAnsi="David" w:cs="David" w:hint="cs"/>
          <w:sz w:val="24"/>
          <w:szCs w:val="24"/>
          <w:rtl/>
        </w:rPr>
        <w:t>הותקנו</w:t>
      </w:r>
      <w:r w:rsidR="00EB0BC9" w:rsidRPr="008B0D33">
        <w:rPr>
          <w:rFonts w:ascii="David" w:eastAsia="Times New Roman" w:hAnsi="David" w:cs="David" w:hint="cs"/>
          <w:sz w:val="24"/>
          <w:szCs w:val="24"/>
          <w:rtl/>
        </w:rPr>
        <w:t>, ובהיעדר</w:t>
      </w:r>
      <w:r w:rsidR="005D625E" w:rsidRPr="008B0D33">
        <w:rPr>
          <w:rFonts w:ascii="David" w:eastAsia="Times New Roman" w:hAnsi="David" w:cs="David" w:hint="cs"/>
          <w:sz w:val="24"/>
          <w:szCs w:val="24"/>
          <w:rtl/>
        </w:rPr>
        <w:t>ן</w:t>
      </w:r>
      <w:r w:rsidR="00EB0BC9" w:rsidRPr="008B0D33">
        <w:rPr>
          <w:rFonts w:ascii="David" w:eastAsia="Times New Roman" w:hAnsi="David" w:cs="David" w:hint="cs"/>
          <w:sz w:val="24"/>
          <w:szCs w:val="24"/>
          <w:rtl/>
        </w:rPr>
        <w:t xml:space="preserve"> אפשרות הבידוד הביתי נותרת עיונית</w:t>
      </w:r>
      <w:r w:rsidR="002C58C1" w:rsidRPr="008B0D33">
        <w:rPr>
          <w:rFonts w:ascii="David" w:eastAsia="Times New Roman" w:hAnsi="David" w:cs="David" w:hint="cs"/>
          <w:sz w:val="24"/>
          <w:szCs w:val="24"/>
          <w:rtl/>
        </w:rPr>
        <w:t>.</w:t>
      </w:r>
    </w:p>
    <w:p w14:paraId="3EE1B760" w14:textId="20CE5F84" w:rsidR="00AA3577" w:rsidRPr="008B0D33" w:rsidRDefault="00AA3577" w:rsidP="00AC5B5E">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 xml:space="preserve">כמו פקודת הכלבת, הצעת החוק </w:t>
      </w:r>
      <w:r w:rsidR="00AC5B5E" w:rsidRPr="008B0D33">
        <w:rPr>
          <w:rFonts w:ascii="David" w:eastAsia="Times New Roman" w:hAnsi="David" w:cs="David" w:hint="cs"/>
          <w:sz w:val="24"/>
          <w:szCs w:val="24"/>
          <w:rtl/>
        </w:rPr>
        <w:t>ה</w:t>
      </w:r>
      <w:r w:rsidRPr="008B0D33">
        <w:rPr>
          <w:rFonts w:ascii="David" w:eastAsia="Times New Roman" w:hAnsi="David" w:cs="David"/>
          <w:sz w:val="24"/>
          <w:szCs w:val="24"/>
          <w:rtl/>
        </w:rPr>
        <w:t xml:space="preserve">תירה גם המתת בעלי חיים בריאים. סעיף 9 עוסק במצב שהסגר ציבורי נסתיים בלי איתור של מחלה, שאז הבעלים מצופה לאסוף בחזרה את בעל החיים. אם לא יעשה כאמור, יש למסור את בעל החיים לחזקתו של אחר, ואם לא ניתן לעשות זאת במאמץ סביר ותוך פרק זמן סביר, ניתן להמית את בעל החיים, תוך מניעת סבל מיותר ותוך הטלת הוצאות ההמתה על הבעלים. דברי ההסבר מטעימים את השיפור </w:t>
      </w:r>
      <w:r w:rsidR="005D625E" w:rsidRPr="008B0D33">
        <w:rPr>
          <w:rFonts w:ascii="David" w:eastAsia="Times New Roman" w:hAnsi="David" w:cs="David" w:hint="cs"/>
          <w:sz w:val="24"/>
          <w:szCs w:val="24"/>
          <w:rtl/>
        </w:rPr>
        <w:t>ב</w:t>
      </w:r>
      <w:r w:rsidR="005D625E" w:rsidRPr="008B0D33">
        <w:rPr>
          <w:rFonts w:ascii="David" w:eastAsia="Times New Roman" w:hAnsi="David" w:cs="David"/>
          <w:sz w:val="24"/>
          <w:szCs w:val="24"/>
          <w:rtl/>
        </w:rPr>
        <w:t xml:space="preserve">מצב </w:t>
      </w:r>
      <w:r w:rsidRPr="008B0D33">
        <w:rPr>
          <w:rFonts w:ascii="David" w:eastAsia="Times New Roman" w:hAnsi="David" w:cs="David"/>
          <w:sz w:val="24"/>
          <w:szCs w:val="24"/>
          <w:rtl/>
        </w:rPr>
        <w:t>הקיים, משום שהפקודה מתירה להמית בעל חיים שלא נאסף תוך חמישה ימים מתום בידודו.</w:t>
      </w:r>
      <w:r w:rsidRPr="008B0D33">
        <w:rPr>
          <w:rFonts w:ascii="David" w:eastAsia="Times New Roman" w:hAnsi="David" w:cs="David"/>
          <w:sz w:val="24"/>
          <w:szCs w:val="24"/>
          <w:vertAlign w:val="superscript"/>
          <w:rtl/>
        </w:rPr>
        <w:footnoteReference w:id="111"/>
      </w:r>
      <w:r w:rsidR="00AC5B5E" w:rsidRPr="008B0D33">
        <w:rPr>
          <w:rFonts w:ascii="David" w:eastAsia="Times New Roman" w:hAnsi="David" w:cs="David" w:hint="cs"/>
          <w:sz w:val="24"/>
          <w:szCs w:val="24"/>
          <w:rtl/>
        </w:rPr>
        <w:t xml:space="preserve"> תיקון 6 אומנם מחייב </w:t>
      </w:r>
      <w:r w:rsidR="00AC5B5E" w:rsidRPr="008B0D33">
        <w:rPr>
          <w:rFonts w:ascii="David" w:eastAsia="Times New Roman" w:hAnsi="David" w:cs="David"/>
          <w:sz w:val="24"/>
          <w:szCs w:val="24"/>
          <w:rtl/>
        </w:rPr>
        <w:t xml:space="preserve">למסור בעל חיים </w:t>
      </w:r>
      <w:r w:rsidR="00AC5B5E" w:rsidRPr="008B0D33">
        <w:rPr>
          <w:rFonts w:ascii="David" w:eastAsia="Times New Roman" w:hAnsi="David" w:cs="David" w:hint="cs"/>
          <w:sz w:val="24"/>
          <w:szCs w:val="24"/>
          <w:rtl/>
        </w:rPr>
        <w:t xml:space="preserve">שלא נאסף בידי בעליו </w:t>
      </w:r>
      <w:r w:rsidR="00AC5B5E" w:rsidRPr="008B0D33">
        <w:rPr>
          <w:rFonts w:ascii="David" w:eastAsia="Times New Roman" w:hAnsi="David" w:cs="David"/>
          <w:sz w:val="24"/>
          <w:szCs w:val="24"/>
          <w:rtl/>
        </w:rPr>
        <w:t xml:space="preserve">להחזקתו של אחר, </w:t>
      </w:r>
      <w:r w:rsidR="00AC5B5E" w:rsidRPr="008B0D33">
        <w:rPr>
          <w:rFonts w:ascii="David" w:eastAsia="Times New Roman" w:hAnsi="David" w:cs="David" w:hint="cs"/>
          <w:sz w:val="24"/>
          <w:szCs w:val="24"/>
          <w:rtl/>
        </w:rPr>
        <w:t xml:space="preserve">אך </w:t>
      </w:r>
      <w:r w:rsidR="00AC5B5E" w:rsidRPr="008B0D33">
        <w:rPr>
          <w:rFonts w:ascii="David" w:eastAsia="Times New Roman" w:hAnsi="David" w:cs="David"/>
          <w:sz w:val="24"/>
          <w:szCs w:val="24"/>
          <w:rtl/>
        </w:rPr>
        <w:t>אם לא ניתן לעשות כן במאמץ סביר ובפרק זמן סביר</w:t>
      </w:r>
      <w:r w:rsidR="00AC5B5E" w:rsidRPr="008B0D33">
        <w:rPr>
          <w:rFonts w:ascii="David" w:eastAsia="Times New Roman" w:hAnsi="David" w:cs="David" w:hint="cs"/>
          <w:sz w:val="24"/>
          <w:szCs w:val="24"/>
          <w:rtl/>
        </w:rPr>
        <w:t xml:space="preserve">, עדיין ניתן </w:t>
      </w:r>
      <w:r w:rsidR="00AC5B5E" w:rsidRPr="008B0D33">
        <w:rPr>
          <w:rFonts w:ascii="David" w:eastAsia="Times New Roman" w:hAnsi="David" w:cs="David"/>
          <w:sz w:val="24"/>
          <w:szCs w:val="24"/>
          <w:rtl/>
        </w:rPr>
        <w:t>להורות על המתתו</w:t>
      </w:r>
      <w:r w:rsidR="00AC5B5E" w:rsidRPr="008B0D33">
        <w:rPr>
          <w:rFonts w:ascii="David" w:eastAsia="Times New Roman" w:hAnsi="David" w:cs="David" w:hint="cs"/>
          <w:sz w:val="24"/>
          <w:szCs w:val="24"/>
          <w:rtl/>
        </w:rPr>
        <w:t>.</w:t>
      </w:r>
    </w:p>
    <w:p w14:paraId="7444C473" w14:textId="283317D5" w:rsidR="00AA3577" w:rsidRPr="008B0D33" w:rsidRDefault="00AA3577" w:rsidP="00AC5B5E">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 xml:space="preserve">סעיף 10 להצעת החוק מסמיך את הווטרינר העירוני או </w:t>
      </w:r>
      <w:proofErr w:type="spellStart"/>
      <w:r w:rsidRPr="008B0D33">
        <w:rPr>
          <w:rFonts w:ascii="David" w:eastAsia="Times New Roman" w:hAnsi="David" w:cs="David"/>
          <w:sz w:val="24"/>
          <w:szCs w:val="24"/>
          <w:rtl/>
        </w:rPr>
        <w:t>הרשותי</w:t>
      </w:r>
      <w:proofErr w:type="spellEnd"/>
      <w:r w:rsidRPr="008B0D33">
        <w:rPr>
          <w:rFonts w:ascii="David" w:eastAsia="Times New Roman" w:hAnsi="David" w:cs="David"/>
          <w:sz w:val="24"/>
          <w:szCs w:val="24"/>
          <w:rtl/>
        </w:rPr>
        <w:t xml:space="preserve"> להורות על המתת בעל החיים הנגוע בכלבת או החשוד כנגוע בכלבת. </w:t>
      </w:r>
      <w:r w:rsidR="00AC5B5E" w:rsidRPr="008B0D33">
        <w:rPr>
          <w:rFonts w:ascii="David" w:eastAsia="Times New Roman" w:hAnsi="David" w:cs="David" w:hint="cs"/>
          <w:sz w:val="24"/>
          <w:szCs w:val="24"/>
          <w:rtl/>
        </w:rPr>
        <w:t xml:space="preserve">ההצעה יצרה </w:t>
      </w:r>
      <w:r w:rsidRPr="008B0D33">
        <w:rPr>
          <w:rFonts w:ascii="David" w:eastAsia="Times New Roman" w:hAnsi="David" w:cs="David"/>
          <w:sz w:val="24"/>
          <w:szCs w:val="24"/>
          <w:rtl/>
        </w:rPr>
        <w:t>חזקות לקיומה של המחלה כאשר בעל החיים היה במגע או ננשך בידי בעל חיים נגוע או חשוד כנגוע בכלבת, או ננשך בידי שועל, צבוע, זאב, תן או בעל חיים שאינו ידוע. על הווטרינר להודיע לבעלים, אלא אם עיכוב ההמתה עלול לסכן את שלום הציבור או שבעל החיים חולה וסובל ולא ניתן להקל עליו באמצעים סבירים. חרף זאת, ניתן להורות על החזקת בעל החיים בהסגר, אם הווטרינר יסיק שהדבר לא יסכן את שלום הציבור, תוך התחייבות הבעלים לממן את ההחזקה. דברי ההסבר מעידים כי ההסדר המוצע מידתי יותר מקודמו, בהטעמה שלא עוד ידובר בסמכות חובה להמית את בעל החיים, אלא בסמכות רשות. האפשרות להסגר עשויה ללמד שהמחלה אינה מתפתחת בבעל החיים.</w:t>
      </w:r>
      <w:r w:rsidRPr="008B0D33">
        <w:rPr>
          <w:rFonts w:ascii="David" w:eastAsia="Times New Roman" w:hAnsi="David" w:cs="David"/>
          <w:sz w:val="24"/>
          <w:szCs w:val="24"/>
          <w:vertAlign w:val="superscript"/>
          <w:rtl/>
        </w:rPr>
        <w:footnoteReference w:id="112"/>
      </w:r>
      <w:r w:rsidR="00AC5B5E" w:rsidRPr="008B0D33">
        <w:rPr>
          <w:rFonts w:ascii="David" w:eastAsia="Times New Roman" w:hAnsi="David" w:cs="David" w:hint="cs"/>
          <w:sz w:val="24"/>
          <w:szCs w:val="24"/>
          <w:rtl/>
        </w:rPr>
        <w:t xml:space="preserve"> תיקון 6 לא שינה את ההסדר הקיים בעניין זה.</w:t>
      </w:r>
    </w:p>
    <w:p w14:paraId="0D316EA2" w14:textId="0D05C02E" w:rsidR="00AA3577" w:rsidRPr="008B0D33" w:rsidRDefault="00AA3577" w:rsidP="00AC5B5E">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 xml:space="preserve">סעיף 11 </w:t>
      </w:r>
      <w:r w:rsidR="00AC5B5E" w:rsidRPr="008B0D33">
        <w:rPr>
          <w:rFonts w:ascii="David" w:eastAsia="Times New Roman" w:hAnsi="David" w:cs="David" w:hint="cs"/>
          <w:sz w:val="24"/>
          <w:szCs w:val="24"/>
          <w:rtl/>
        </w:rPr>
        <w:t>להצעה ה</w:t>
      </w:r>
      <w:r w:rsidRPr="008B0D33">
        <w:rPr>
          <w:rFonts w:ascii="David" w:eastAsia="Times New Roman" w:hAnsi="David" w:cs="David"/>
          <w:sz w:val="24"/>
          <w:szCs w:val="24"/>
          <w:rtl/>
        </w:rPr>
        <w:t xml:space="preserve">סמיך את המנהל להורות על המתת בעלי חיים משוטטים באזור מסוים, כדי למנוע סיכון של ממש להפצת הכלבת, </w:t>
      </w:r>
      <w:r w:rsidR="00B031FF" w:rsidRPr="008B0D33">
        <w:rPr>
          <w:rFonts w:ascii="David" w:eastAsia="Times New Roman" w:hAnsi="David" w:cs="David"/>
          <w:sz w:val="24"/>
          <w:szCs w:val="24"/>
          <w:rtl/>
        </w:rPr>
        <w:t>ו</w:t>
      </w:r>
      <w:r w:rsidR="00B031FF" w:rsidRPr="008B0D33">
        <w:rPr>
          <w:rFonts w:ascii="David" w:eastAsia="Times New Roman" w:hAnsi="David" w:cs="David" w:hint="cs"/>
          <w:sz w:val="24"/>
          <w:szCs w:val="24"/>
          <w:rtl/>
        </w:rPr>
        <w:t>את ה</w:t>
      </w:r>
      <w:r w:rsidR="00B031FF" w:rsidRPr="008B0D33">
        <w:rPr>
          <w:rFonts w:ascii="David" w:eastAsia="Times New Roman" w:hAnsi="David" w:cs="David"/>
          <w:sz w:val="24"/>
          <w:szCs w:val="24"/>
          <w:rtl/>
        </w:rPr>
        <w:t xml:space="preserve">ווטרינר </w:t>
      </w:r>
      <w:r w:rsidR="00B031FF" w:rsidRPr="008B0D33">
        <w:rPr>
          <w:rFonts w:ascii="David" w:eastAsia="Times New Roman" w:hAnsi="David" w:cs="David" w:hint="cs"/>
          <w:sz w:val="24"/>
          <w:szCs w:val="24"/>
          <w:rtl/>
        </w:rPr>
        <w:t>ה</w:t>
      </w:r>
      <w:r w:rsidRPr="008B0D33">
        <w:rPr>
          <w:rFonts w:ascii="David" w:eastAsia="Times New Roman" w:hAnsi="David" w:cs="David"/>
          <w:sz w:val="24"/>
          <w:szCs w:val="24"/>
          <w:rtl/>
        </w:rPr>
        <w:t>ממשלתי להורות כאמור לגבי אזור מוכרז. בדברי ההסבר נכתב שהסעיף המוצע מידתי יותר מהפקודה, ומוטעם כי מדובר באמצעי מניעתי הנהוג כלפי כלבים עזובים וכלפי בעלי חיים אחרים.</w:t>
      </w:r>
      <w:r w:rsidRPr="008B0D33">
        <w:rPr>
          <w:rFonts w:ascii="David" w:eastAsia="Times New Roman" w:hAnsi="David" w:cs="David"/>
          <w:sz w:val="24"/>
          <w:szCs w:val="24"/>
          <w:vertAlign w:val="superscript"/>
          <w:rtl/>
        </w:rPr>
        <w:footnoteReference w:id="113"/>
      </w:r>
      <w:r w:rsidRPr="008B0D33">
        <w:rPr>
          <w:rFonts w:ascii="David" w:eastAsia="Times New Roman" w:hAnsi="David" w:cs="David"/>
          <w:sz w:val="24"/>
          <w:szCs w:val="24"/>
          <w:rtl/>
        </w:rPr>
        <w:t xml:space="preserve"> סעיף 19 להצעת החוק קבע כללים לאזור המוכרז, המחייבים בעלים של כלבים לגדר ולנעול אותם, ולצאת </w:t>
      </w:r>
      <w:r w:rsidR="00F80623" w:rsidRPr="008B0D33">
        <w:rPr>
          <w:rFonts w:ascii="David" w:eastAsia="Times New Roman" w:hAnsi="David" w:cs="David" w:hint="cs"/>
          <w:sz w:val="24"/>
          <w:szCs w:val="24"/>
          <w:rtl/>
        </w:rPr>
        <w:t>עי</w:t>
      </w:r>
      <w:r w:rsidR="00F80623" w:rsidRPr="008B0D33">
        <w:rPr>
          <w:rFonts w:ascii="David" w:eastAsia="Times New Roman" w:hAnsi="David" w:cs="David"/>
          <w:sz w:val="24"/>
          <w:szCs w:val="24"/>
          <w:rtl/>
        </w:rPr>
        <w:t xml:space="preserve">מם </w:t>
      </w:r>
      <w:r w:rsidRPr="008B0D33">
        <w:rPr>
          <w:rFonts w:ascii="David" w:eastAsia="Times New Roman" w:hAnsi="David" w:cs="David"/>
          <w:sz w:val="24"/>
          <w:szCs w:val="24"/>
          <w:rtl/>
        </w:rPr>
        <w:t xml:space="preserve">קשורים. סעיף 18 </w:t>
      </w:r>
      <w:r w:rsidR="00AC5B5E" w:rsidRPr="008B0D33">
        <w:rPr>
          <w:rFonts w:ascii="David" w:eastAsia="Times New Roman" w:hAnsi="David" w:cs="David" w:hint="cs"/>
          <w:sz w:val="24"/>
          <w:szCs w:val="24"/>
          <w:rtl/>
        </w:rPr>
        <w:t>ה</w:t>
      </w:r>
      <w:r w:rsidRPr="008B0D33">
        <w:rPr>
          <w:rFonts w:ascii="David" w:eastAsia="Times New Roman" w:hAnsi="David" w:cs="David"/>
          <w:sz w:val="24"/>
          <w:szCs w:val="24"/>
          <w:rtl/>
        </w:rPr>
        <w:t>טיל אחריות פלילית מגוונת על בעלים מפרי החוק.</w:t>
      </w:r>
      <w:r w:rsidRPr="008B0D33">
        <w:rPr>
          <w:rFonts w:ascii="David" w:eastAsia="Times New Roman" w:hAnsi="David" w:cs="David"/>
          <w:sz w:val="24"/>
          <w:szCs w:val="24"/>
          <w:vertAlign w:val="superscript"/>
          <w:rtl/>
        </w:rPr>
        <w:footnoteReference w:id="114"/>
      </w:r>
      <w:r w:rsidR="00AC5B5E" w:rsidRPr="008B0D33">
        <w:rPr>
          <w:rFonts w:ascii="David" w:eastAsia="Times New Roman" w:hAnsi="David" w:cs="David" w:hint="cs"/>
          <w:sz w:val="24"/>
          <w:szCs w:val="24"/>
          <w:rtl/>
        </w:rPr>
        <w:t xml:space="preserve"> תיקון 6 לא עסק בנושאים הללו כלל.</w:t>
      </w:r>
    </w:p>
    <w:p w14:paraId="3C6E0442" w14:textId="4647FB89" w:rsidR="00AA3577" w:rsidRPr="008B0D33" w:rsidRDefault="00AA3577" w:rsidP="00AC5B5E">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 xml:space="preserve">סוגיה אחרונה הראויה לאזכור היא שלילת הפיצויים. סעיף 26 </w:t>
      </w:r>
      <w:r w:rsidR="00AC5B5E" w:rsidRPr="008B0D33">
        <w:rPr>
          <w:rFonts w:ascii="David" w:eastAsia="Times New Roman" w:hAnsi="David" w:cs="David" w:hint="cs"/>
          <w:sz w:val="24"/>
          <w:szCs w:val="24"/>
          <w:rtl/>
        </w:rPr>
        <w:t xml:space="preserve">להצעה </w:t>
      </w:r>
      <w:r w:rsidRPr="008B0D33">
        <w:rPr>
          <w:rFonts w:ascii="David" w:eastAsia="Times New Roman" w:hAnsi="David" w:cs="David"/>
          <w:sz w:val="24"/>
          <w:szCs w:val="24"/>
          <w:rtl/>
        </w:rPr>
        <w:t xml:space="preserve">שלל אפשרות לפיצויים בגין מוות, פציעה או מחלה שנגרמו בהסגר, אם נגרמו עקב נסיבות שקרו לפני ההחזקה. דברי ההסבר </w:t>
      </w:r>
      <w:r w:rsidR="00AC5B5E" w:rsidRPr="008B0D33">
        <w:rPr>
          <w:rFonts w:ascii="David" w:eastAsia="Times New Roman" w:hAnsi="David" w:cs="David" w:hint="cs"/>
          <w:sz w:val="24"/>
          <w:szCs w:val="24"/>
          <w:rtl/>
        </w:rPr>
        <w:t>ה</w:t>
      </w:r>
      <w:r w:rsidRPr="008B0D33">
        <w:rPr>
          <w:rFonts w:ascii="David" w:eastAsia="Times New Roman" w:hAnsi="David" w:cs="David"/>
          <w:sz w:val="24"/>
          <w:szCs w:val="24"/>
          <w:rtl/>
        </w:rPr>
        <w:t>דגיש</w:t>
      </w:r>
      <w:r w:rsidR="00AC5B5E" w:rsidRPr="008B0D33">
        <w:rPr>
          <w:rFonts w:ascii="David" w:eastAsia="Times New Roman" w:hAnsi="David" w:cs="David" w:hint="cs"/>
          <w:sz w:val="24"/>
          <w:szCs w:val="24"/>
          <w:rtl/>
        </w:rPr>
        <w:t>ו</w:t>
      </w:r>
      <w:r w:rsidRPr="008B0D33">
        <w:rPr>
          <w:rFonts w:ascii="David" w:eastAsia="Times New Roman" w:hAnsi="David" w:cs="David"/>
          <w:sz w:val="24"/>
          <w:szCs w:val="24"/>
          <w:rtl/>
        </w:rPr>
        <w:t xml:space="preserve"> כי שלילת הפיצוי קשורה רק למוות, מחלה או פציעה של בעל חיים שאינם תלויים בהסגר, אולם אם בעל החיים טופל באופן רשלני בהסגר</w:t>
      </w:r>
      <w:r w:rsidR="00837FC5"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תיתכן תביעה נזיקית.</w:t>
      </w:r>
      <w:r w:rsidRPr="008B0D33">
        <w:rPr>
          <w:rFonts w:ascii="David" w:eastAsia="Times New Roman" w:hAnsi="David" w:cs="David"/>
          <w:sz w:val="24"/>
          <w:szCs w:val="24"/>
          <w:vertAlign w:val="superscript"/>
          <w:rtl/>
        </w:rPr>
        <w:footnoteReference w:id="115"/>
      </w:r>
      <w:r w:rsidRPr="008B0D33">
        <w:rPr>
          <w:rFonts w:ascii="David" w:eastAsia="Times New Roman" w:hAnsi="David" w:cs="David"/>
          <w:sz w:val="24"/>
          <w:szCs w:val="24"/>
          <w:rtl/>
        </w:rPr>
        <w:t xml:space="preserve"> </w:t>
      </w:r>
      <w:r w:rsidR="00AC5B5E" w:rsidRPr="008B0D33">
        <w:rPr>
          <w:rFonts w:ascii="David" w:eastAsia="Times New Roman" w:hAnsi="David" w:cs="David" w:hint="cs"/>
          <w:sz w:val="24"/>
          <w:szCs w:val="24"/>
          <w:rtl/>
        </w:rPr>
        <w:t>תיקון 6 הותיר את ההסדר בפקודה על כנו.</w:t>
      </w:r>
    </w:p>
    <w:p w14:paraId="63A635C9" w14:textId="77777777" w:rsidR="00AA3577" w:rsidRPr="008B0D33" w:rsidRDefault="00AA3577" w:rsidP="00AA3577">
      <w:pPr>
        <w:spacing w:line="360" w:lineRule="auto"/>
        <w:jc w:val="both"/>
        <w:rPr>
          <w:rFonts w:ascii="David" w:eastAsia="Times New Roman" w:hAnsi="David" w:cs="David"/>
          <w:sz w:val="24"/>
          <w:szCs w:val="24"/>
          <w:rtl/>
        </w:rPr>
      </w:pPr>
    </w:p>
    <w:p w14:paraId="7A6A49BD" w14:textId="5B6DF502" w:rsidR="00AA3577" w:rsidRPr="008B0D33" w:rsidRDefault="008B0D33" w:rsidP="00AA3577">
      <w:pPr>
        <w:spacing w:line="360" w:lineRule="auto"/>
        <w:jc w:val="both"/>
        <w:rPr>
          <w:rFonts w:ascii="David" w:eastAsia="Times New Roman" w:hAnsi="David" w:cs="David"/>
          <w:sz w:val="24"/>
          <w:szCs w:val="24"/>
          <w:rtl/>
        </w:rPr>
      </w:pPr>
      <w:r>
        <w:rPr>
          <w:rFonts w:ascii="David" w:eastAsia="Times New Roman" w:hAnsi="David" w:cs="David" w:hint="cs"/>
          <w:sz w:val="24"/>
          <w:szCs w:val="24"/>
          <w:rtl/>
        </w:rPr>
        <w:t>ד.3</w:t>
      </w:r>
      <w:r w:rsidR="00AA3577" w:rsidRPr="008B0D33">
        <w:rPr>
          <w:rFonts w:ascii="David" w:eastAsia="Times New Roman" w:hAnsi="David" w:cs="David"/>
          <w:sz w:val="24"/>
          <w:szCs w:val="24"/>
          <w:rtl/>
        </w:rPr>
        <w:t xml:space="preserve"> דיון ביקורתי בהצעה</w:t>
      </w:r>
    </w:p>
    <w:p w14:paraId="5A9BE32D" w14:textId="325EDE44" w:rsidR="00AA3577" w:rsidRPr="008B0D33" w:rsidRDefault="00AA3577" w:rsidP="0033352C">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 xml:space="preserve">הצעת החוק טובה בהרבה </w:t>
      </w:r>
      <w:r w:rsidR="00CB4666" w:rsidRPr="008B0D33">
        <w:rPr>
          <w:rFonts w:ascii="David" w:eastAsia="Times New Roman" w:hAnsi="David" w:cs="David" w:hint="cs"/>
          <w:sz w:val="24"/>
          <w:szCs w:val="24"/>
          <w:rtl/>
        </w:rPr>
        <w:t>מ</w:t>
      </w:r>
      <w:r w:rsidRPr="008B0D33">
        <w:rPr>
          <w:rFonts w:ascii="David" w:eastAsia="Times New Roman" w:hAnsi="David" w:cs="David"/>
          <w:sz w:val="24"/>
          <w:szCs w:val="24"/>
          <w:rtl/>
        </w:rPr>
        <w:t>הדין ה</w:t>
      </w:r>
      <w:r w:rsidR="00AC5B5E" w:rsidRPr="008B0D33">
        <w:rPr>
          <w:rFonts w:ascii="David" w:eastAsia="Times New Roman" w:hAnsi="David" w:cs="David" w:hint="cs"/>
          <w:sz w:val="24"/>
          <w:szCs w:val="24"/>
          <w:rtl/>
        </w:rPr>
        <w:t>ישן ו</w:t>
      </w:r>
      <w:r w:rsidR="0033352C" w:rsidRPr="008B0D33">
        <w:rPr>
          <w:rFonts w:ascii="David" w:eastAsia="Times New Roman" w:hAnsi="David" w:cs="David" w:hint="cs"/>
          <w:sz w:val="24"/>
          <w:szCs w:val="24"/>
          <w:rtl/>
        </w:rPr>
        <w:t>מ</w:t>
      </w:r>
      <w:r w:rsidR="00AC5B5E" w:rsidRPr="008B0D33">
        <w:rPr>
          <w:rFonts w:ascii="David" w:eastAsia="Times New Roman" w:hAnsi="David" w:cs="David" w:hint="cs"/>
          <w:sz w:val="24"/>
          <w:szCs w:val="24"/>
          <w:rtl/>
        </w:rPr>
        <w:t>הדין החדש לאחר תיקון 6</w:t>
      </w:r>
      <w:r w:rsidRPr="008B0D33">
        <w:rPr>
          <w:rFonts w:ascii="David" w:eastAsia="Times New Roman" w:hAnsi="David" w:cs="David"/>
          <w:sz w:val="24"/>
          <w:szCs w:val="24"/>
          <w:rtl/>
        </w:rPr>
        <w:t>. למשל באשר לפיצויים, ההסדר המוצע בעליל ראוי בהרבה לעומת פקודת הכלבת, השוללת פיצוי באופן מוחלט. תמיכתי בפיצוי אינה נובעת, כמובן, מתפיסת בעל החיים כרכוש, אלא מהשאיפה הכללית להכווין התנהגות דרך דיני הנזיקין, מחד גיסא,</w:t>
      </w:r>
      <w:bookmarkStart w:id="40" w:name="_Ref51411158"/>
      <w:r w:rsidRPr="008B0D33">
        <w:rPr>
          <w:rFonts w:ascii="David" w:eastAsia="Times New Roman" w:hAnsi="David" w:cs="David"/>
          <w:sz w:val="24"/>
          <w:szCs w:val="24"/>
          <w:vertAlign w:val="superscript"/>
          <w:rtl/>
        </w:rPr>
        <w:footnoteReference w:id="116"/>
      </w:r>
      <w:bookmarkEnd w:id="40"/>
      <w:r w:rsidRPr="008B0D33">
        <w:rPr>
          <w:rFonts w:ascii="David" w:eastAsia="Times New Roman" w:hAnsi="David" w:cs="David"/>
          <w:sz w:val="24"/>
          <w:szCs w:val="24"/>
          <w:rtl/>
        </w:rPr>
        <w:t xml:space="preserve"> ומהערך הרגשי שיש לבעל החיים עבור האפוטרופוס כמשפחה או כחבר, מאידך גיסא.</w:t>
      </w:r>
      <w:r w:rsidRPr="008B0D33">
        <w:rPr>
          <w:rFonts w:ascii="David" w:eastAsia="Times New Roman" w:hAnsi="David" w:cs="David"/>
          <w:sz w:val="24"/>
          <w:szCs w:val="24"/>
          <w:vertAlign w:val="superscript"/>
          <w:rtl/>
        </w:rPr>
        <w:footnoteReference w:id="117"/>
      </w:r>
      <w:r w:rsidRPr="008B0D33">
        <w:rPr>
          <w:rFonts w:ascii="David" w:eastAsia="Times New Roman" w:hAnsi="David" w:cs="David"/>
          <w:sz w:val="24"/>
          <w:szCs w:val="24"/>
          <w:rtl/>
        </w:rPr>
        <w:t xml:space="preserve"> פיצוי יכול לשמש גם לטיפול בבעל החיים הפצוע או החולה. לעומת זאת, ראוי לשים לב לכמה בעיות ואתגרים העולים מההצעה, אשר יוצגו בארבעה ראשי ביקורת</w:t>
      </w:r>
      <w:r w:rsidR="00372204" w:rsidRPr="008B0D33">
        <w:rPr>
          <w:rFonts w:ascii="David" w:eastAsia="Times New Roman" w:hAnsi="David" w:cs="David" w:hint="cs"/>
          <w:sz w:val="24"/>
          <w:szCs w:val="24"/>
          <w:rtl/>
        </w:rPr>
        <w:t>, המתכתבים גם עם המצב המשפטי הנוכחי</w:t>
      </w:r>
      <w:r w:rsidRPr="008B0D33">
        <w:rPr>
          <w:rFonts w:ascii="David" w:eastAsia="Times New Roman" w:hAnsi="David" w:cs="David"/>
          <w:sz w:val="24"/>
          <w:szCs w:val="24"/>
          <w:rtl/>
        </w:rPr>
        <w:t>.</w:t>
      </w:r>
    </w:p>
    <w:p w14:paraId="29671795" w14:textId="12117A98" w:rsidR="00AA3577" w:rsidRPr="008B0D33" w:rsidRDefault="00AA3577" w:rsidP="00372204">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ראש הביקורת הראשון עוסק בהסגר. חלופת ההסגר הביתי נושאת בשורה גדולה. אפוטרופוס נאמן ומסור של הכלב או החתול ודאי יעדיף להחזיקם בביתו, מאשר למסרם למקומות הידועים לשמצה בתנאיהם.</w:t>
      </w:r>
      <w:r w:rsidRPr="008B0D33">
        <w:rPr>
          <w:rFonts w:ascii="David" w:eastAsia="Times New Roman" w:hAnsi="David" w:cs="David"/>
          <w:sz w:val="24"/>
          <w:szCs w:val="24"/>
          <w:vertAlign w:val="superscript"/>
          <w:rtl/>
        </w:rPr>
        <w:footnoteReference w:id="118"/>
      </w:r>
      <w:r w:rsidRPr="008B0D33">
        <w:rPr>
          <w:rFonts w:ascii="David" w:eastAsia="Times New Roman" w:hAnsi="David" w:cs="David"/>
          <w:sz w:val="24"/>
          <w:szCs w:val="24"/>
          <w:rtl/>
        </w:rPr>
        <w:t xml:space="preserve"> למעשה, בתי משפט שלום כבר קיבלו החלטה כזו בעבר;</w:t>
      </w:r>
      <w:r w:rsidRPr="008B0D33">
        <w:rPr>
          <w:rFonts w:ascii="David" w:eastAsia="Times New Roman" w:hAnsi="David" w:cs="David"/>
          <w:sz w:val="24"/>
          <w:szCs w:val="24"/>
          <w:vertAlign w:val="superscript"/>
          <w:rtl/>
        </w:rPr>
        <w:footnoteReference w:id="119"/>
      </w:r>
      <w:r w:rsidRPr="008B0D33">
        <w:rPr>
          <w:rFonts w:ascii="David" w:eastAsia="Times New Roman" w:hAnsi="David" w:cs="David"/>
          <w:sz w:val="24"/>
          <w:szCs w:val="24"/>
          <w:rtl/>
        </w:rPr>
        <w:t xml:space="preserve"> אולם חרף הסכמה על צדקתה, הייתה מחלוקת על חוקיותה.</w:t>
      </w:r>
      <w:r w:rsidRPr="008B0D33">
        <w:rPr>
          <w:rFonts w:ascii="David" w:eastAsia="Times New Roman" w:hAnsi="David" w:cs="David"/>
          <w:sz w:val="24"/>
          <w:szCs w:val="24"/>
          <w:vertAlign w:val="superscript"/>
          <w:rtl/>
        </w:rPr>
        <w:footnoteReference w:id="120"/>
      </w:r>
      <w:r w:rsidRPr="008B0D33">
        <w:rPr>
          <w:rFonts w:ascii="David" w:eastAsia="Times New Roman" w:hAnsi="David" w:cs="David"/>
          <w:sz w:val="24"/>
          <w:szCs w:val="24"/>
          <w:rtl/>
        </w:rPr>
        <w:t xml:space="preserve"> בית המשפט המחוזי שדן בשאלה הבהיר שאומנם המצב הרצוי הוא להתיר הסגר ביתי, וקרא למחוקק לקדם את הטיפול בהצעת החוק.</w:t>
      </w:r>
      <w:r w:rsidRPr="008B0D33">
        <w:rPr>
          <w:rFonts w:ascii="David" w:eastAsia="Times New Roman" w:hAnsi="David" w:cs="David"/>
          <w:sz w:val="24"/>
          <w:szCs w:val="24"/>
          <w:vertAlign w:val="superscript"/>
          <w:rtl/>
        </w:rPr>
        <w:footnoteReference w:id="121"/>
      </w:r>
      <w:r w:rsidRPr="008B0D33">
        <w:rPr>
          <w:rFonts w:ascii="David" w:eastAsia="Times New Roman" w:hAnsi="David" w:cs="David"/>
          <w:sz w:val="24"/>
          <w:szCs w:val="24"/>
          <w:rtl/>
        </w:rPr>
        <w:t xml:space="preserve"> החוויה של הריחוק מהידידים האנושיים ומהחיים המוכרים היא קשה כשלעצמה, וזאת יודע היטב מרבית העולם </w:t>
      </w:r>
      <w:r w:rsidR="00372204" w:rsidRPr="008B0D33">
        <w:rPr>
          <w:rFonts w:ascii="David" w:eastAsia="Times New Roman" w:hAnsi="David" w:cs="David" w:hint="cs"/>
          <w:sz w:val="24"/>
          <w:szCs w:val="24"/>
          <w:rtl/>
        </w:rPr>
        <w:t>החל מ</w:t>
      </w:r>
      <w:r w:rsidRPr="008B0D33">
        <w:rPr>
          <w:rFonts w:ascii="David" w:eastAsia="Times New Roman" w:hAnsi="David" w:cs="David"/>
          <w:sz w:val="24"/>
          <w:szCs w:val="24"/>
          <w:rtl/>
        </w:rPr>
        <w:t xml:space="preserve">שנת 2020 בימי הקורונה. הקושי גדל כאשר ריחוק זה כולל בידוד, ומתעצם כאשר הבידוד מתבצע במקום שאינו ביתו של המבודד, יהא זה בית חולים, מלון וכדומה. באשר לבעל חיים, יש להוסיף לקשיים שלעיל חוסר הבנה של פשר החוויה וגבולותיה וכמובן תנאים גרועים בהרבה לעומת החוויה האנושית בתקופת הקורונה, לרבות הניתוק מהטבע </w:t>
      </w:r>
      <w:proofErr w:type="spellStart"/>
      <w:r w:rsidR="00225740" w:rsidRPr="008B0D33">
        <w:rPr>
          <w:rFonts w:ascii="David" w:eastAsia="Times New Roman" w:hAnsi="David" w:cs="David"/>
          <w:sz w:val="24"/>
          <w:szCs w:val="24"/>
          <w:rtl/>
        </w:rPr>
        <w:t>וה</w:t>
      </w:r>
      <w:r w:rsidR="00225740" w:rsidRPr="008B0D33">
        <w:rPr>
          <w:rFonts w:ascii="David" w:eastAsia="Times New Roman" w:hAnsi="David" w:cs="David" w:hint="cs"/>
          <w:sz w:val="24"/>
          <w:szCs w:val="24"/>
          <w:rtl/>
        </w:rPr>
        <w:t>שי</w:t>
      </w:r>
      <w:r w:rsidR="00225740" w:rsidRPr="008B0D33">
        <w:rPr>
          <w:rFonts w:ascii="David" w:eastAsia="Times New Roman" w:hAnsi="David" w:cs="David"/>
          <w:sz w:val="24"/>
          <w:szCs w:val="24"/>
          <w:rtl/>
        </w:rPr>
        <w:t>עמום</w:t>
      </w:r>
      <w:proofErr w:type="spellEnd"/>
      <w:r w:rsidR="00225740" w:rsidRPr="008B0D33">
        <w:rPr>
          <w:rFonts w:ascii="David" w:eastAsia="Times New Roman" w:hAnsi="David" w:cs="David"/>
          <w:sz w:val="24"/>
          <w:szCs w:val="24"/>
          <w:rtl/>
        </w:rPr>
        <w:t xml:space="preserve"> </w:t>
      </w:r>
      <w:r w:rsidRPr="008B0D33">
        <w:rPr>
          <w:rFonts w:ascii="David" w:eastAsia="Times New Roman" w:hAnsi="David" w:cs="David"/>
          <w:sz w:val="24"/>
          <w:szCs w:val="24"/>
          <w:rtl/>
        </w:rPr>
        <w:t>המתמשך אשר בעלי חיים כלואים סובלים ממנו. הבידוד הביתי ודאי מצמצם חלק מהקושי, וכך ראוי. לצד זאת, ההצעה מעלה תהיות</w:t>
      </w:r>
      <w:r w:rsidR="00372204" w:rsidRPr="008B0D33">
        <w:rPr>
          <w:rFonts w:ascii="David" w:eastAsia="Times New Roman" w:hAnsi="David" w:cs="David" w:hint="cs"/>
          <w:sz w:val="24"/>
          <w:szCs w:val="24"/>
          <w:rtl/>
        </w:rPr>
        <w:t xml:space="preserve"> נורמטיביות </w:t>
      </w:r>
      <w:r w:rsidR="007177BE" w:rsidRPr="008B0D33">
        <w:rPr>
          <w:rFonts w:ascii="David" w:eastAsia="Times New Roman" w:hAnsi="David" w:cs="David" w:hint="cs"/>
          <w:sz w:val="24"/>
          <w:szCs w:val="24"/>
          <w:rtl/>
        </w:rPr>
        <w:t xml:space="preserve">על </w:t>
      </w:r>
      <w:r w:rsidR="00372204" w:rsidRPr="008B0D33">
        <w:rPr>
          <w:rFonts w:ascii="David" w:eastAsia="Times New Roman" w:hAnsi="David" w:cs="David" w:hint="cs"/>
          <w:sz w:val="24"/>
          <w:szCs w:val="24"/>
          <w:rtl/>
        </w:rPr>
        <w:t>אודות צדקת הסעיפים המוצעים, ומקל וחומר כלפי תיקון 6</w:t>
      </w:r>
      <w:r w:rsidRPr="008B0D33">
        <w:rPr>
          <w:rFonts w:ascii="David" w:eastAsia="Times New Roman" w:hAnsi="David" w:cs="David"/>
          <w:sz w:val="24"/>
          <w:szCs w:val="24"/>
          <w:rtl/>
        </w:rPr>
        <w:t>. בדברי ההסבר נכתב כי מרבית המוחזקים כיום במאורות בידוד הם בעלי חיים ביתיים ומחוסנים ללא תסמינים קליניים בעת הנשיכה, תוך הטעמת העובדה שכל הכלבים שאובחנו כנגועים בכלבת בעשור האחרון הראו תסמינים כאמור כבר בעת הנשיכה. אם עסקינן בבעלי חיים ביתיים ומחוסנים ללא תסמינים קליניים בעת הנשיכה, וכאשר הבידוד של 3</w:t>
      </w:r>
      <w:r w:rsidR="00022D6B" w:rsidRPr="008B0D33">
        <w:rPr>
          <w:rFonts w:ascii="David" w:eastAsia="Times New Roman" w:hAnsi="David" w:cs="David" w:hint="cs"/>
          <w:sz w:val="24"/>
          <w:szCs w:val="24"/>
          <w:rtl/>
        </w:rPr>
        <w:t>,</w:t>
      </w:r>
      <w:r w:rsidRPr="008B0D33">
        <w:rPr>
          <w:rFonts w:ascii="David" w:eastAsia="Times New Roman" w:hAnsi="David" w:cs="David"/>
          <w:sz w:val="24"/>
          <w:szCs w:val="24"/>
          <w:rtl/>
        </w:rPr>
        <w:t>500 בעלי חיים מדי שנה לא גילה אפילו חולה אחד ביתי ומחוסן ללא תסמינים בעת הנשיכה,</w:t>
      </w:r>
      <w:r w:rsidRPr="008B0D33">
        <w:rPr>
          <w:rFonts w:ascii="David" w:eastAsia="Times New Roman" w:hAnsi="David" w:cs="David"/>
          <w:sz w:val="24"/>
          <w:szCs w:val="24"/>
          <w:vertAlign w:val="superscript"/>
          <w:rtl/>
        </w:rPr>
        <w:footnoteReference w:id="122"/>
      </w:r>
      <w:r w:rsidRPr="008B0D33">
        <w:rPr>
          <w:rFonts w:ascii="David" w:eastAsia="Times New Roman" w:hAnsi="David" w:cs="David"/>
          <w:sz w:val="24"/>
          <w:szCs w:val="24"/>
          <w:rtl/>
        </w:rPr>
        <w:t xml:space="preserve"> מדוע בכלל נדרש הבידוד? </w:t>
      </w:r>
    </w:p>
    <w:p w14:paraId="7300679F" w14:textId="4398E220" w:rsidR="00AA3577" w:rsidRPr="008B0D33" w:rsidRDefault="00AA3577" w:rsidP="00372204">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בכל הכבוד ליסודיות, ספק אם סטטיסטיקה כזו מצדיקה פגיעה באיכות חייהם של בעלי חיים, בהסגר ציבורי או פרטי.</w:t>
      </w:r>
      <w:r w:rsidRPr="008B0D33">
        <w:rPr>
          <w:rStyle w:val="a8"/>
          <w:rFonts w:ascii="David" w:hAnsi="David" w:cs="David"/>
          <w:sz w:val="24"/>
          <w:szCs w:val="24"/>
          <w:rtl/>
        </w:rPr>
        <w:footnoteReference w:id="123"/>
      </w:r>
      <w:r w:rsidRPr="008B0D33">
        <w:rPr>
          <w:rFonts w:ascii="David" w:hAnsi="David" w:cs="David"/>
          <w:b/>
          <w:bCs/>
          <w:sz w:val="24"/>
          <w:szCs w:val="24"/>
        </w:rPr>
        <w:t xml:space="preserve"> </w:t>
      </w:r>
      <w:r w:rsidRPr="008B0D33">
        <w:rPr>
          <w:rFonts w:ascii="David" w:eastAsia="Times New Roman" w:hAnsi="David" w:cs="David"/>
          <w:sz w:val="24"/>
          <w:szCs w:val="24"/>
          <w:rtl/>
        </w:rPr>
        <w:t>אומנם, המשפט מסדיר נטילה אנושית של סיכון ואפילו מפליל אותה בהקשרים מסוימים, בקשר להסתברות,</w:t>
      </w:r>
      <w:r w:rsidRPr="008B0D33">
        <w:rPr>
          <w:rFonts w:ascii="David" w:eastAsia="Times New Roman" w:hAnsi="David" w:cs="David"/>
          <w:sz w:val="24"/>
          <w:szCs w:val="24"/>
          <w:vertAlign w:val="superscript"/>
          <w:rtl/>
        </w:rPr>
        <w:footnoteReference w:id="124"/>
      </w:r>
      <w:r w:rsidRPr="008B0D33">
        <w:rPr>
          <w:rFonts w:ascii="David" w:eastAsia="Times New Roman" w:hAnsi="David" w:cs="David"/>
          <w:sz w:val="24"/>
          <w:szCs w:val="24"/>
          <w:rtl/>
        </w:rPr>
        <w:t xml:space="preserve"> או מתוך תפיסה כי העמדת אדם אחר בסיכון היא נזק הראוי להפללה.</w:t>
      </w:r>
      <w:r w:rsidRPr="008B0D33">
        <w:rPr>
          <w:rFonts w:ascii="David" w:eastAsia="Times New Roman" w:hAnsi="David" w:cs="David"/>
          <w:sz w:val="24"/>
          <w:szCs w:val="24"/>
          <w:vertAlign w:val="superscript"/>
          <w:rtl/>
        </w:rPr>
        <w:footnoteReference w:id="125"/>
      </w:r>
      <w:r w:rsidRPr="008B0D33">
        <w:rPr>
          <w:rFonts w:ascii="David" w:eastAsia="Times New Roman" w:hAnsi="David" w:cs="David"/>
          <w:sz w:val="24"/>
          <w:szCs w:val="24"/>
          <w:rtl/>
        </w:rPr>
        <w:t xml:space="preserve"> אולם הסדרה של פעילות אנושית אשר נעשית מתוך בחירה אינה זהה להסדרת פגיעה בבעלי חיים, והסדרה פוגענית על בסיס סיכון סטטיסטי כה נמוך – אינה מידתית. מי שישיב כי מדובר בעשרה ימים בלבד, יהרהר נא בחוויה אפשרית של בידודו בבית חולים למשך עשרה ימים, תרגיל מחשבתי שהיה קשה לפני מרץ 2020 אך </w:t>
      </w:r>
      <w:r w:rsidR="00372204" w:rsidRPr="008B0D33">
        <w:rPr>
          <w:rFonts w:ascii="David" w:eastAsia="Times New Roman" w:hAnsi="David" w:cs="David" w:hint="cs"/>
          <w:sz w:val="24"/>
          <w:szCs w:val="24"/>
          <w:rtl/>
        </w:rPr>
        <w:t>מ</w:t>
      </w:r>
      <w:r w:rsidRPr="008B0D33">
        <w:rPr>
          <w:rFonts w:ascii="David" w:eastAsia="Times New Roman" w:hAnsi="David" w:cs="David"/>
          <w:sz w:val="24"/>
          <w:szCs w:val="24"/>
          <w:rtl/>
        </w:rPr>
        <w:t xml:space="preserve">אז נהיה פשוט </w:t>
      </w:r>
      <w:r w:rsidR="006945A9" w:rsidRPr="008B0D33">
        <w:rPr>
          <w:rFonts w:ascii="David" w:eastAsia="Times New Roman" w:hAnsi="David" w:cs="David"/>
          <w:sz w:val="24"/>
          <w:szCs w:val="24"/>
          <w:rtl/>
        </w:rPr>
        <w:t>מאוד</w:t>
      </w:r>
      <w:r w:rsidRPr="008B0D33">
        <w:rPr>
          <w:rFonts w:ascii="David" w:eastAsia="Times New Roman" w:hAnsi="David" w:cs="David"/>
          <w:sz w:val="24"/>
          <w:szCs w:val="24"/>
          <w:rtl/>
        </w:rPr>
        <w:t xml:space="preserve">, בתקופה שבה מיליונים ברחבי העולם נתבקשו להישאר בבידוד ביתי במשך שבועיים. למען דיוק התרגיל, יש להרהר בבידוד ללא טלוויזיה, אינטרנט ושאר אמצעי בידור ותקשורת עם העולם החיצוני, חוויה קשה בבירור. אפילו אם אנו סבורים שקיימת הצדקה כאמור, אין סיבה ברורה לכך שסמכותו של הווטרינר להתיר בקשה להסגר ביתי תהיה רשות. אם מלכתחילה החשש הסטטיסטי למחלה זניח במצב שכזה, וכאשר האפוטרופוס מוכן ומסוגל לספק בידוד ביתי, אין סיבה שהסמכות תהיה רשות. ניתן וראוי לשנות את הסעיף המוצע, כך שהמחוקק בעצמו יתיר בידוד ביתי, ויסמיך את הווטרינר העירוני או </w:t>
      </w:r>
      <w:proofErr w:type="spellStart"/>
      <w:r w:rsidRPr="008B0D33">
        <w:rPr>
          <w:rFonts w:ascii="David" w:eastAsia="Times New Roman" w:hAnsi="David" w:cs="David"/>
          <w:sz w:val="24"/>
          <w:szCs w:val="24"/>
          <w:rtl/>
        </w:rPr>
        <w:t>הרשותי</w:t>
      </w:r>
      <w:proofErr w:type="spellEnd"/>
      <w:r w:rsidRPr="008B0D33">
        <w:rPr>
          <w:rFonts w:ascii="David" w:eastAsia="Times New Roman" w:hAnsi="David" w:cs="David"/>
          <w:sz w:val="24"/>
          <w:szCs w:val="24"/>
          <w:rtl/>
        </w:rPr>
        <w:t xml:space="preserve"> להתנגד לכך בתנאים מסוימים בגין בעיה אפשרית. או אז יותר לאפוטרופוס לפעול לתיקון הבעיה בהקדם, במגמה להשיב הביתה את בעל החיים.</w:t>
      </w:r>
    </w:p>
    <w:p w14:paraId="71943D50" w14:textId="5B27B559" w:rsidR="00AA3577" w:rsidRPr="008B0D33" w:rsidRDefault="00AA3577" w:rsidP="00EF2064">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ראש ביקורת שני עוסק בהמתת בעלי חיים בריאים. אכן, ברירת מחדל של מסירת בעל חיים, אשר בודד והתברר כבריא, לחזקתו של אחר, עדיפה בבירור על המתתו</w:t>
      </w:r>
      <w:r w:rsidR="00EF2064" w:rsidRPr="008B0D33">
        <w:rPr>
          <w:rFonts w:ascii="David" w:eastAsia="Times New Roman" w:hAnsi="David" w:cs="David" w:hint="cs"/>
          <w:sz w:val="24"/>
          <w:szCs w:val="24"/>
          <w:rtl/>
        </w:rPr>
        <w:t>, בהמשך להצעת חוק 2017 ולתיקון 6</w:t>
      </w:r>
      <w:r w:rsidRPr="008B0D33">
        <w:rPr>
          <w:rFonts w:ascii="David" w:eastAsia="Times New Roman" w:hAnsi="David" w:cs="David"/>
          <w:sz w:val="24"/>
          <w:szCs w:val="24"/>
          <w:rtl/>
        </w:rPr>
        <w:t xml:space="preserve">. אולם איזו הצדקה יש להמתת בעל החיים במצב דברים זה? מדוע אדישות של האפוטרופוס לצד </w:t>
      </w:r>
      <w:proofErr w:type="spellStart"/>
      <w:r w:rsidRPr="008B0D33">
        <w:rPr>
          <w:rFonts w:ascii="David" w:eastAsia="Times New Roman" w:hAnsi="David" w:cs="David"/>
          <w:sz w:val="24"/>
          <w:szCs w:val="24"/>
          <w:rtl/>
        </w:rPr>
        <w:t>אי</w:t>
      </w:r>
      <w:r w:rsidR="00022D6B" w:rsidRPr="008B0D33">
        <w:rPr>
          <w:rFonts w:ascii="David" w:eastAsia="Times New Roman" w:hAnsi="David" w:cs="David" w:hint="cs"/>
          <w:sz w:val="24"/>
          <w:szCs w:val="24"/>
          <w:rtl/>
        </w:rPr>
        <w:t>־</w:t>
      </w:r>
      <w:r w:rsidRPr="008B0D33">
        <w:rPr>
          <w:rFonts w:ascii="David" w:eastAsia="Times New Roman" w:hAnsi="David" w:cs="David"/>
          <w:sz w:val="24"/>
          <w:szCs w:val="24"/>
          <w:rtl/>
        </w:rPr>
        <w:t>מציאה</w:t>
      </w:r>
      <w:proofErr w:type="spellEnd"/>
      <w:r w:rsidRPr="008B0D33">
        <w:rPr>
          <w:rFonts w:ascii="David" w:eastAsia="Times New Roman" w:hAnsi="David" w:cs="David"/>
          <w:sz w:val="24"/>
          <w:szCs w:val="24"/>
          <w:rtl/>
        </w:rPr>
        <w:t xml:space="preserve"> של בית חלופי הן עילה להמתה של בעל חיים בריא? איך האדם מעז לכנות קטילת בעל חיים בריא "המתת חסד", אך משום שלא נמצא לו בית אנושי?</w:t>
      </w:r>
      <w:r w:rsidRPr="008B0D33">
        <w:rPr>
          <w:rFonts w:ascii="David" w:eastAsia="Times New Roman" w:hAnsi="David" w:cs="David"/>
          <w:sz w:val="24"/>
          <w:szCs w:val="24"/>
          <w:vertAlign w:val="superscript"/>
          <w:rtl/>
        </w:rPr>
        <w:footnoteReference w:id="126"/>
      </w:r>
    </w:p>
    <w:p w14:paraId="5F011E52" w14:textId="460BE511" w:rsidR="00AA3577" w:rsidRPr="008B0D33" w:rsidRDefault="00AA3577" w:rsidP="00AA3577">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באופן כללי, סבורני כי לאדם יש אחריות לבעלי חיים מבויתים בכך שהעביר אותם תהליך נצלני ששינה את טבעם כדי להתאימו לצרכיו ורצונותיו.</w:t>
      </w:r>
      <w:bookmarkStart w:id="41" w:name="_Ref33181342"/>
      <w:r w:rsidRPr="008B0D33">
        <w:rPr>
          <w:rFonts w:ascii="David" w:eastAsia="Times New Roman" w:hAnsi="David" w:cs="David"/>
          <w:sz w:val="24"/>
          <w:szCs w:val="24"/>
          <w:vertAlign w:val="superscript"/>
          <w:rtl/>
        </w:rPr>
        <w:footnoteReference w:id="127"/>
      </w:r>
      <w:bookmarkEnd w:id="41"/>
      <w:r w:rsidRPr="008B0D33">
        <w:rPr>
          <w:rFonts w:ascii="David" w:eastAsia="Times New Roman" w:hAnsi="David" w:cs="David"/>
          <w:sz w:val="24"/>
          <w:szCs w:val="24"/>
          <w:rtl/>
        </w:rPr>
        <w:t xml:space="preserve"> האדם גרם שינויים דרמטיים בגופם, גרם להם לבעיות פיזיולוגיות, התנהגותיות ורגשיות, פיתח עבורם תלות קיומית בו ובמקרים אחרים עיכב אצלם אבולוציה ושיווי משקל ביולוגי.</w:t>
      </w:r>
      <w:r w:rsidRPr="008B0D33">
        <w:rPr>
          <w:rStyle w:val="a8"/>
          <w:rFonts w:ascii="David" w:hAnsi="David" w:cs="David"/>
          <w:sz w:val="24"/>
          <w:szCs w:val="24"/>
          <w:rtl/>
        </w:rPr>
        <w:footnoteReference w:id="128"/>
      </w:r>
      <w:r w:rsidRPr="008B0D33">
        <w:rPr>
          <w:rFonts w:ascii="David" w:eastAsia="Times New Roman" w:hAnsi="David" w:cs="David"/>
          <w:sz w:val="24"/>
          <w:szCs w:val="24"/>
          <w:rtl/>
        </w:rPr>
        <w:t xml:space="preserve"> יצרנו את הבעיה</w:t>
      </w:r>
      <w:r w:rsidR="0094350D"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ואין לנו זכות ערכית להתעלם ממנה.</w:t>
      </w:r>
    </w:p>
    <w:p w14:paraId="48F51E29" w14:textId="515FA58D" w:rsidR="00AA3577" w:rsidRPr="008B0D33" w:rsidRDefault="00AA3577" w:rsidP="00AA3577">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באופן קונקרטי, לאדם שבחר להחזיק בעל חיים ביתי, במיוחד לאדם שרכש את בעל החיים, אחריות ערכית כלפי אותו בעל חיים, ואחריות זו אינה פוקעת בסיומו של הסגר ציבורי ובזניחת בעל החיים. כמוזכר לעיל, נטישת בעל חיים, תופעה חברתית נפוצה ומכוערת, היא עבירה פלילית</w:t>
      </w:r>
      <w:r w:rsidRPr="008B0D33">
        <w:rPr>
          <w:rFonts w:ascii="David" w:hAnsi="David" w:cs="David"/>
          <w:sz w:val="24"/>
          <w:szCs w:val="24"/>
          <w:rtl/>
        </w:rPr>
        <w:t xml:space="preserve"> לפי </w:t>
      </w:r>
      <w:r w:rsidRPr="008B0D33">
        <w:rPr>
          <w:rFonts w:ascii="David" w:eastAsia="Times New Roman" w:hAnsi="David" w:cs="David"/>
          <w:sz w:val="24"/>
          <w:szCs w:val="24"/>
          <w:rtl/>
        </w:rPr>
        <w:t>חוק ההגנה. אפוטרופוס כזה, הנוטש במחדל את בעל החיים, מפר את חובתו לטפל בבעל החיים, לספק לו את צורכי מחייתו ולדאוג לבריאותו, כעולה מסעיף 2א1(א) לחוק ההגנה, שנתקבל בשנת 2015.</w:t>
      </w:r>
      <w:r w:rsidRPr="008B0D33">
        <w:rPr>
          <w:rFonts w:ascii="David" w:eastAsia="Times New Roman" w:hAnsi="David" w:cs="David"/>
          <w:sz w:val="24"/>
          <w:szCs w:val="24"/>
          <w:vertAlign w:val="superscript"/>
          <w:rtl/>
        </w:rPr>
        <w:footnoteReference w:id="129"/>
      </w:r>
      <w:r w:rsidRPr="008B0D33">
        <w:rPr>
          <w:rFonts w:ascii="David" w:eastAsia="Times New Roman" w:hAnsi="David" w:cs="David"/>
          <w:sz w:val="24"/>
          <w:szCs w:val="24"/>
          <w:rtl/>
        </w:rPr>
        <w:t xml:space="preserve"> איני סבור כי קיים קושי מובנה למצוא לבעל חיים כאמור גורם – אדם או עמותה – שיסכימו לטפל בו. הקושי המכריע הוא כלכלי, ולאורו, מעבר לאחריותו הפלילית של הנוטש, צריכה להיות לו גם אחריות כלכלית. ממילא כבר יש לו אחריות כלכלית למימון ההסגר, מחד גיסא, ולמימון ההמתה, מאידך גיסא, כך שהמשפט מוכן לפגוע בזכותו לקניין.</w:t>
      </w:r>
      <w:r w:rsidRPr="008B0D33">
        <w:rPr>
          <w:rFonts w:ascii="David" w:eastAsia="Times New Roman" w:hAnsi="David" w:cs="David"/>
          <w:sz w:val="24"/>
          <w:szCs w:val="24"/>
          <w:vertAlign w:val="superscript"/>
          <w:rtl/>
        </w:rPr>
        <w:footnoteReference w:id="130"/>
      </w:r>
      <w:r w:rsidRPr="008B0D33">
        <w:rPr>
          <w:rFonts w:ascii="David" w:eastAsia="Times New Roman" w:hAnsi="David" w:cs="David"/>
          <w:sz w:val="24"/>
          <w:szCs w:val="24"/>
          <w:rtl/>
        </w:rPr>
        <w:t xml:space="preserve"> אם אינו מעוניין לשוב ולתת בית לבעל החיים, אין זה סביר ורצוי לכפות זאת עליו. המשפט אפילו אינו כופה על אדם לטפל בילדיו</w:t>
      </w:r>
      <w:r w:rsidR="00503F2C"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אך כופה גם כופה עליו לשלם עבורם מזונות. אם אדם שהפקיר בעל חיים מחויב לשאת בהוצאות הדרושות להמתתו, מדוע לא יישא בהוצאות הדרושות לקיומו? </w:t>
      </w:r>
    </w:p>
    <w:p w14:paraId="7E92D3B9" w14:textId="33A9A59A" w:rsidR="00AA3577" w:rsidRPr="008B0D33" w:rsidRDefault="00AA3577" w:rsidP="00AA3577">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 xml:space="preserve">ההתנגדות החזקה ביותר לכך מגיעה מתורת המשחקים, הבוחנת התנהלות </w:t>
      </w:r>
      <w:r w:rsidR="003B3626" w:rsidRPr="008B0D33">
        <w:rPr>
          <w:rFonts w:ascii="David" w:eastAsia="Times New Roman" w:hAnsi="David" w:cs="David"/>
          <w:sz w:val="24"/>
          <w:szCs w:val="24"/>
          <w:rtl/>
        </w:rPr>
        <w:t>רציונלי</w:t>
      </w:r>
      <w:r w:rsidR="003B3626" w:rsidRPr="008B0D33">
        <w:rPr>
          <w:rFonts w:ascii="David" w:eastAsia="Times New Roman" w:hAnsi="David" w:cs="David" w:hint="cs"/>
          <w:sz w:val="24"/>
          <w:szCs w:val="24"/>
          <w:rtl/>
        </w:rPr>
        <w:t>ת</w:t>
      </w:r>
      <w:r w:rsidR="003B3626" w:rsidRPr="008B0D33">
        <w:rPr>
          <w:rFonts w:ascii="David" w:eastAsia="Times New Roman" w:hAnsi="David" w:cs="David"/>
          <w:sz w:val="24"/>
          <w:szCs w:val="24"/>
          <w:rtl/>
        </w:rPr>
        <w:t xml:space="preserve"> </w:t>
      </w:r>
      <w:r w:rsidRPr="008B0D33">
        <w:rPr>
          <w:rFonts w:ascii="David" w:eastAsia="Times New Roman" w:hAnsi="David" w:cs="David"/>
          <w:sz w:val="24"/>
          <w:szCs w:val="24"/>
          <w:rtl/>
        </w:rPr>
        <w:t xml:space="preserve">של גורמים אנושיים במצבים של תלות הדדית </w:t>
      </w:r>
      <w:proofErr w:type="spellStart"/>
      <w:r w:rsidR="003B3626" w:rsidRPr="008B0D33">
        <w:rPr>
          <w:rFonts w:ascii="David" w:eastAsia="Times New Roman" w:hAnsi="David" w:cs="David"/>
          <w:sz w:val="24"/>
          <w:szCs w:val="24"/>
          <w:rtl/>
        </w:rPr>
        <w:t>ואסימטר</w:t>
      </w:r>
      <w:r w:rsidR="003B3626" w:rsidRPr="008B0D33">
        <w:rPr>
          <w:rFonts w:ascii="David" w:eastAsia="Times New Roman" w:hAnsi="David" w:cs="David" w:hint="cs"/>
          <w:sz w:val="24"/>
          <w:szCs w:val="24"/>
          <w:rtl/>
        </w:rPr>
        <w:t>יי</w:t>
      </w:r>
      <w:r w:rsidR="003B3626" w:rsidRPr="008B0D33">
        <w:rPr>
          <w:rFonts w:ascii="David" w:eastAsia="Times New Roman" w:hAnsi="David" w:cs="David"/>
          <w:sz w:val="24"/>
          <w:szCs w:val="24"/>
          <w:rtl/>
        </w:rPr>
        <w:t>ה</w:t>
      </w:r>
      <w:proofErr w:type="spellEnd"/>
      <w:r w:rsidR="003B3626" w:rsidRPr="008B0D33">
        <w:rPr>
          <w:rFonts w:ascii="David" w:eastAsia="Times New Roman" w:hAnsi="David" w:cs="David"/>
          <w:sz w:val="24"/>
          <w:szCs w:val="24"/>
          <w:rtl/>
        </w:rPr>
        <w:t xml:space="preserve"> </w:t>
      </w:r>
      <w:r w:rsidRPr="008B0D33">
        <w:rPr>
          <w:rFonts w:ascii="David" w:eastAsia="Times New Roman" w:hAnsi="David" w:cs="David"/>
          <w:sz w:val="24"/>
          <w:szCs w:val="24"/>
          <w:rtl/>
        </w:rPr>
        <w:t>של ידע.</w:t>
      </w:r>
      <w:r w:rsidRPr="008B0D33">
        <w:rPr>
          <w:rFonts w:ascii="David" w:eastAsia="Times New Roman" w:hAnsi="David" w:cs="David"/>
          <w:sz w:val="24"/>
          <w:szCs w:val="24"/>
          <w:vertAlign w:val="superscript"/>
          <w:rtl/>
        </w:rPr>
        <w:footnoteReference w:id="131"/>
      </w:r>
      <w:r w:rsidRPr="008B0D33">
        <w:rPr>
          <w:rFonts w:ascii="David" w:eastAsia="Times New Roman" w:hAnsi="David" w:cs="David"/>
          <w:sz w:val="24"/>
          <w:szCs w:val="24"/>
          <w:rtl/>
        </w:rPr>
        <w:t xml:space="preserve"> אדם היודע כי יצטרך לממן החזקה של בעל חיים שאינו רוצה, עלול לקחתו בחזרה, להזניחו ואף להמיתו, בהניחו שממילא אין כמעט מעקב אחר הנעשה בדלתות סגורות. אדם היודע כי אם יחזיק כלב וחתול שיחלו, </w:t>
      </w:r>
      <w:r w:rsidR="003B6CC7" w:rsidRPr="008B0D33">
        <w:rPr>
          <w:rFonts w:ascii="David" w:eastAsia="Times New Roman" w:hAnsi="David" w:cs="David"/>
          <w:sz w:val="24"/>
          <w:szCs w:val="24"/>
          <w:rtl/>
        </w:rPr>
        <w:t>יצטר</w:t>
      </w:r>
      <w:r w:rsidR="003B6CC7" w:rsidRPr="008B0D33">
        <w:rPr>
          <w:rFonts w:ascii="David" w:eastAsia="Times New Roman" w:hAnsi="David" w:cs="David" w:hint="cs"/>
          <w:sz w:val="24"/>
          <w:szCs w:val="24"/>
          <w:rtl/>
        </w:rPr>
        <w:t>ך</w:t>
      </w:r>
      <w:r w:rsidR="003B6CC7" w:rsidRPr="008B0D33">
        <w:rPr>
          <w:rFonts w:ascii="David" w:eastAsia="Times New Roman" w:hAnsi="David" w:cs="David"/>
          <w:sz w:val="24"/>
          <w:szCs w:val="24"/>
          <w:rtl/>
        </w:rPr>
        <w:t xml:space="preserve"> </w:t>
      </w:r>
      <w:r w:rsidRPr="008B0D33">
        <w:rPr>
          <w:rFonts w:ascii="David" w:eastAsia="Times New Roman" w:hAnsi="David" w:cs="David"/>
          <w:sz w:val="24"/>
          <w:szCs w:val="24"/>
          <w:rtl/>
        </w:rPr>
        <w:t>לשאת בעלות הטיפול וההחזקה בהם במצב שכזה – עשוי להימנע ממתן בית לכלבים וחתולים חסרי בית, מחד גיסא, או מדיווח על מצבם הרפואי ועל נשיכותיכם</w:t>
      </w:r>
      <w:r w:rsidR="003B6CC7"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w:t>
      </w:r>
      <w:r w:rsidR="00F80623" w:rsidRPr="008B0D33">
        <w:rPr>
          <w:rFonts w:ascii="David" w:eastAsia="Times New Roman" w:hAnsi="David" w:cs="David" w:hint="cs"/>
          <w:sz w:val="24"/>
          <w:szCs w:val="24"/>
          <w:rtl/>
        </w:rPr>
        <w:t>מאידך גיסא</w:t>
      </w:r>
      <w:r w:rsidR="003B6CC7"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ניתן לשער כי כבר כיום יש לא מעט אנשים המחזיקים בעלי חיים, אינם מממנים עבורם טיפול נחוץ ואינם דואגים לרווחתם מעבר למינימום הנחוץ לקיומם, משום שכאמור ממילא הפיקוח על בעלי החיים הביתיים אינו גבוה במיוחד. ניתן לשער שלא כל נשיכה מדווחת גם כיום.</w:t>
      </w:r>
    </w:p>
    <w:p w14:paraId="61D14F53" w14:textId="35612297" w:rsidR="00AA3577" w:rsidRPr="008B0D33" w:rsidRDefault="00AA3577" w:rsidP="00AA3577">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 xml:space="preserve">הטלת אחריות כלכלית על </w:t>
      </w:r>
      <w:r w:rsidR="00197D96" w:rsidRPr="008B0D33">
        <w:rPr>
          <w:rFonts w:ascii="David" w:eastAsia="Times New Roman" w:hAnsi="David" w:cs="David"/>
          <w:sz w:val="24"/>
          <w:szCs w:val="24"/>
          <w:rtl/>
        </w:rPr>
        <w:t>אל</w:t>
      </w:r>
      <w:r w:rsidR="00197D96" w:rsidRPr="008B0D33">
        <w:rPr>
          <w:rFonts w:ascii="David" w:eastAsia="Times New Roman" w:hAnsi="David" w:cs="David" w:hint="cs"/>
          <w:sz w:val="24"/>
          <w:szCs w:val="24"/>
          <w:rtl/>
        </w:rPr>
        <w:t>ה</w:t>
      </w:r>
      <w:r w:rsidR="00197D96" w:rsidRPr="008B0D33">
        <w:rPr>
          <w:rFonts w:ascii="David" w:eastAsia="Times New Roman" w:hAnsi="David" w:cs="David"/>
          <w:sz w:val="24"/>
          <w:szCs w:val="24"/>
          <w:rtl/>
        </w:rPr>
        <w:t xml:space="preserve"> </w:t>
      </w:r>
      <w:r w:rsidRPr="008B0D33">
        <w:rPr>
          <w:rFonts w:ascii="David" w:eastAsia="Times New Roman" w:hAnsi="David" w:cs="David"/>
          <w:sz w:val="24"/>
          <w:szCs w:val="24"/>
          <w:rtl/>
        </w:rPr>
        <w:t xml:space="preserve">המחזיקים בעלי חיים החשודים כחולים היא רעיון צודק במיוחד עבור אדם אשר רכש את בעלי החיים, בדרך כלל כלב או חתול גזעי. בעשותו כן קידם תעשייה אכזרית, המייצרת בעלי חיים בהרבעה: בידוד הנקבה המיוחמת עד לכפיית יחסי המין, לידה והפרדת הצאצאים </w:t>
      </w:r>
      <w:r w:rsidR="0078144E" w:rsidRPr="008B0D33">
        <w:rPr>
          <w:rFonts w:ascii="David" w:eastAsia="Times New Roman" w:hAnsi="David" w:cs="David"/>
          <w:sz w:val="24"/>
          <w:szCs w:val="24"/>
          <w:rtl/>
        </w:rPr>
        <w:t>מ</w:t>
      </w:r>
      <w:r w:rsidR="0078144E" w:rsidRPr="008B0D33">
        <w:rPr>
          <w:rFonts w:ascii="David" w:eastAsia="Times New Roman" w:hAnsi="David" w:cs="David" w:hint="cs"/>
          <w:sz w:val="24"/>
          <w:szCs w:val="24"/>
          <w:rtl/>
        </w:rPr>
        <w:t>אי</w:t>
      </w:r>
      <w:r w:rsidR="0078144E" w:rsidRPr="008B0D33">
        <w:rPr>
          <w:rFonts w:ascii="David" w:eastAsia="Times New Roman" w:hAnsi="David" w:cs="David"/>
          <w:sz w:val="24"/>
          <w:szCs w:val="24"/>
          <w:rtl/>
        </w:rPr>
        <w:t xml:space="preserve">מם </w:t>
      </w:r>
      <w:r w:rsidRPr="008B0D33">
        <w:rPr>
          <w:rFonts w:ascii="David" w:eastAsia="Times New Roman" w:hAnsi="David" w:cs="David"/>
          <w:sz w:val="24"/>
          <w:szCs w:val="24"/>
          <w:rtl/>
        </w:rPr>
        <w:t>למכירתם, לפני מחזור היריון נוסף.</w:t>
      </w:r>
      <w:r w:rsidRPr="008B0D33">
        <w:rPr>
          <w:rFonts w:ascii="David" w:eastAsia="Times New Roman" w:hAnsi="David" w:cs="David"/>
          <w:sz w:val="24"/>
          <w:szCs w:val="24"/>
          <w:vertAlign w:val="superscript"/>
          <w:rtl/>
        </w:rPr>
        <w:footnoteReference w:id="132"/>
      </w:r>
      <w:r w:rsidRPr="008B0D33">
        <w:rPr>
          <w:rFonts w:ascii="David" w:eastAsia="Times New Roman" w:hAnsi="David" w:cs="David"/>
          <w:sz w:val="24"/>
          <w:szCs w:val="24"/>
          <w:rtl/>
        </w:rPr>
        <w:t xml:space="preserve"> הקונה מניע פס ייצור ואחראי בכך להבאת כלבים וחתולים נוספים לעולם.</w:t>
      </w:r>
      <w:bookmarkStart w:id="42" w:name="_Ref419732742"/>
      <w:r w:rsidRPr="008B0D33">
        <w:rPr>
          <w:rStyle w:val="a8"/>
          <w:rFonts w:ascii="David" w:hAnsi="David" w:cs="David"/>
          <w:sz w:val="24"/>
          <w:szCs w:val="24"/>
          <w:rtl/>
        </w:rPr>
        <w:footnoteReference w:id="133"/>
      </w:r>
      <w:bookmarkEnd w:id="42"/>
      <w:r w:rsidRPr="008B0D33">
        <w:rPr>
          <w:rFonts w:ascii="David" w:eastAsia="Times New Roman" w:hAnsi="David" w:cs="David"/>
          <w:sz w:val="24"/>
          <w:szCs w:val="24"/>
          <w:rtl/>
        </w:rPr>
        <w:t xml:space="preserve"> אין זה צודק שנתיר לו להיות אחראי להמתת בעל חיים בריא רק משום שלא אותר עבורו בית אנושי אחר.</w:t>
      </w:r>
      <w:bookmarkStart w:id="43" w:name="_Ref33095985"/>
      <w:r w:rsidRPr="008B0D33">
        <w:rPr>
          <w:rFonts w:ascii="David" w:eastAsia="Times New Roman" w:hAnsi="David" w:cs="David"/>
          <w:sz w:val="24"/>
          <w:szCs w:val="24"/>
          <w:vertAlign w:val="superscript"/>
          <w:rtl/>
        </w:rPr>
        <w:footnoteReference w:id="134"/>
      </w:r>
      <w:bookmarkEnd w:id="43"/>
    </w:p>
    <w:p w14:paraId="35DD0B61" w14:textId="6A78CFBF" w:rsidR="00AA3577" w:rsidRPr="008B0D33" w:rsidRDefault="00AA3577" w:rsidP="00AA3577">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מעבר לאמור לעיל, ניתן וראוי לתור אחר מקורות כספיים נוספים. בעיית הכסף עולה בהקשרים רבים של אכיפת חוקים המגנים על בעלי חיים.</w:t>
      </w:r>
      <w:r w:rsidRPr="008B0D33">
        <w:rPr>
          <w:rFonts w:ascii="David" w:eastAsia="Times New Roman" w:hAnsi="David" w:cs="David"/>
          <w:sz w:val="24"/>
          <w:szCs w:val="24"/>
          <w:vertAlign w:val="superscript"/>
          <w:rtl/>
        </w:rPr>
        <w:footnoteReference w:id="135"/>
      </w:r>
      <w:r w:rsidRPr="008B0D33">
        <w:rPr>
          <w:rFonts w:ascii="David" w:eastAsia="Times New Roman" w:hAnsi="David" w:cs="David"/>
          <w:sz w:val="24"/>
          <w:szCs w:val="24"/>
          <w:rtl/>
        </w:rPr>
        <w:t xml:space="preserve"> ההסבר פשוט ביותר: בעלי החיים אינם מקבלים מאום מההון הרב המועבר מיד מנצלת ליד צורכת. המדינה כבר ממסה מסחר בבעלי חיים ובמוצרים שהופקו תוך ניצולם ופגיעה בהם. כל עוד הניצול והפגיעה מותרים, ניתן לגבות מס נוסף אשר ישולם לקרן למען בעלי חיים.</w:t>
      </w:r>
      <w:r w:rsidRPr="008B0D33">
        <w:rPr>
          <w:rFonts w:ascii="David" w:eastAsia="Times New Roman" w:hAnsi="David" w:cs="David"/>
          <w:sz w:val="24"/>
          <w:szCs w:val="24"/>
          <w:vertAlign w:val="superscript"/>
          <w:rtl/>
        </w:rPr>
        <w:footnoteReference w:id="136"/>
      </w:r>
      <w:r w:rsidRPr="008B0D33">
        <w:rPr>
          <w:rFonts w:ascii="David" w:eastAsia="Times New Roman" w:hAnsi="David" w:cs="David"/>
          <w:sz w:val="24"/>
          <w:szCs w:val="24"/>
          <w:rtl/>
        </w:rPr>
        <w:t xml:space="preserve"> קרן כזו תוכל לממן הגנה על בעלי חיים, לרבות החזקת בעלי חיים שלא מצאו בית, כך שבעלי חיים </w:t>
      </w:r>
      <w:r w:rsidR="00197D96" w:rsidRPr="008B0D33">
        <w:rPr>
          <w:rFonts w:ascii="David" w:eastAsia="Times New Roman" w:hAnsi="David" w:cs="David"/>
          <w:sz w:val="24"/>
          <w:szCs w:val="24"/>
          <w:rtl/>
        </w:rPr>
        <w:t>כאל</w:t>
      </w:r>
      <w:r w:rsidR="00197D96" w:rsidRPr="008B0D33">
        <w:rPr>
          <w:rFonts w:ascii="David" w:eastAsia="Times New Roman" w:hAnsi="David" w:cs="David" w:hint="cs"/>
          <w:sz w:val="24"/>
          <w:szCs w:val="24"/>
          <w:rtl/>
        </w:rPr>
        <w:t>ה</w:t>
      </w:r>
      <w:r w:rsidR="00197D96" w:rsidRPr="008B0D33">
        <w:rPr>
          <w:rFonts w:ascii="David" w:eastAsia="Times New Roman" w:hAnsi="David" w:cs="David"/>
          <w:sz w:val="24"/>
          <w:szCs w:val="24"/>
          <w:rtl/>
        </w:rPr>
        <w:t xml:space="preserve"> </w:t>
      </w:r>
      <w:r w:rsidRPr="008B0D33">
        <w:rPr>
          <w:rFonts w:ascii="David" w:eastAsia="Times New Roman" w:hAnsi="David" w:cs="David"/>
          <w:sz w:val="24"/>
          <w:szCs w:val="24"/>
          <w:rtl/>
        </w:rPr>
        <w:t>לא יומתו, מצד אחד, ושעלות החזקתם לא תיפול על עמותות חסרות תקציב, מצד אחר.</w:t>
      </w:r>
    </w:p>
    <w:p w14:paraId="7C0A551D" w14:textId="6061A9D9" w:rsidR="00AA3577" w:rsidRPr="008B0D33" w:rsidRDefault="00AA3577" w:rsidP="0003047C">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 xml:space="preserve">ראש ביקורת שלישי עולה באשר להמתת בעלי חיים חולים וחשודים כחולים. הסעיף </w:t>
      </w:r>
      <w:r w:rsidR="00A3764D" w:rsidRPr="008B0D33">
        <w:rPr>
          <w:rFonts w:ascii="David" w:eastAsia="Times New Roman" w:hAnsi="David" w:cs="David" w:hint="cs"/>
          <w:sz w:val="24"/>
          <w:szCs w:val="24"/>
          <w:rtl/>
        </w:rPr>
        <w:t>ש</w:t>
      </w:r>
      <w:r w:rsidRPr="008B0D33">
        <w:rPr>
          <w:rFonts w:ascii="David" w:eastAsia="Times New Roman" w:hAnsi="David" w:cs="David"/>
          <w:sz w:val="24"/>
          <w:szCs w:val="24"/>
          <w:rtl/>
        </w:rPr>
        <w:t xml:space="preserve">הוצע </w:t>
      </w:r>
      <w:r w:rsidR="00A3764D" w:rsidRPr="008B0D33">
        <w:rPr>
          <w:rFonts w:ascii="David" w:eastAsia="Times New Roman" w:hAnsi="David" w:cs="David" w:hint="cs"/>
          <w:sz w:val="24"/>
          <w:szCs w:val="24"/>
          <w:rtl/>
        </w:rPr>
        <w:t xml:space="preserve">בהצעת חוק 2017 </w:t>
      </w:r>
      <w:r w:rsidR="0003047C" w:rsidRPr="008B0D33">
        <w:rPr>
          <w:rFonts w:ascii="David" w:eastAsia="Times New Roman" w:hAnsi="David" w:cs="David" w:hint="cs"/>
          <w:sz w:val="24"/>
          <w:szCs w:val="24"/>
          <w:rtl/>
        </w:rPr>
        <w:t>יכול היה ל</w:t>
      </w:r>
      <w:r w:rsidRPr="008B0D33">
        <w:rPr>
          <w:rFonts w:ascii="David" w:eastAsia="Times New Roman" w:hAnsi="David" w:cs="David"/>
          <w:sz w:val="24"/>
          <w:szCs w:val="24"/>
          <w:rtl/>
        </w:rPr>
        <w:t>שפר את המצב הקיים</w:t>
      </w:r>
      <w:r w:rsidR="00A3764D" w:rsidRPr="008B0D33">
        <w:rPr>
          <w:rFonts w:ascii="David" w:eastAsia="Times New Roman" w:hAnsi="David" w:cs="David" w:hint="cs"/>
          <w:sz w:val="24"/>
          <w:szCs w:val="24"/>
          <w:rtl/>
        </w:rPr>
        <w:t xml:space="preserve"> באופן ניכר</w:t>
      </w:r>
      <w:r w:rsidRPr="008B0D33">
        <w:rPr>
          <w:rFonts w:ascii="David" w:eastAsia="Times New Roman" w:hAnsi="David" w:cs="David"/>
          <w:sz w:val="24"/>
          <w:szCs w:val="24"/>
          <w:rtl/>
        </w:rPr>
        <w:t>. ודאי יש חשיבות להפיכת הסמכות להמית את בעל החיים מחובה לרשות. גם האפשרות לבחון באופן יסודי ומתמשך אם אומנם המחלה מתפתחת בבעל החיים – ראויה. קושי מרכזי עולה מההנחה שבעל החיים נגוע במחלה רק משום שננשך בידי בעל חיים אחר החשוד כנגוע, או בידי בעל חיים חופשי, לרבות מסוג בלתי ידוע. זהירות ויסודיות רפואיות הן מבורכות, אומנם, אך כאשר פירושן סמכות להמית בעל חיים חסר ישע כאשר איננו בטוחים שהוא חולה – אין בכך מידתיות. חזקת המחלה יוצרת חזקת המתה, ושתיהן אינן מוצדקות. חזקות מוכרות היטב בעולם הראיות ונוגעות לקשר סיבתי כללי, שאינו מוחלט, וניתן להפרכה בכל מקרה.</w:t>
      </w:r>
      <w:r w:rsidRPr="008B0D33">
        <w:rPr>
          <w:rFonts w:ascii="David" w:eastAsia="Times New Roman" w:hAnsi="David" w:cs="David"/>
          <w:sz w:val="24"/>
          <w:szCs w:val="24"/>
          <w:vertAlign w:val="superscript"/>
          <w:rtl/>
        </w:rPr>
        <w:footnoteReference w:id="137"/>
      </w:r>
      <w:r w:rsidRPr="008B0D33">
        <w:rPr>
          <w:rFonts w:ascii="David" w:eastAsia="Times New Roman" w:hAnsi="David" w:cs="David"/>
          <w:sz w:val="24"/>
          <w:szCs w:val="24"/>
          <w:rtl/>
        </w:rPr>
        <w:t xml:space="preserve"> חשיבותה העיקרית של החזקה היא במצב שלא ניתן להוכיח במישרין עובדה מסוימת.</w:t>
      </w:r>
      <w:r w:rsidRPr="008B0D33">
        <w:rPr>
          <w:rFonts w:ascii="David" w:eastAsia="Times New Roman" w:hAnsi="David" w:cs="David"/>
          <w:sz w:val="24"/>
          <w:szCs w:val="24"/>
          <w:vertAlign w:val="superscript"/>
          <w:rtl/>
        </w:rPr>
        <w:footnoteReference w:id="138"/>
      </w:r>
      <w:r w:rsidRPr="008B0D33">
        <w:rPr>
          <w:rFonts w:ascii="David" w:eastAsia="Times New Roman" w:hAnsi="David" w:cs="David"/>
          <w:sz w:val="24"/>
          <w:szCs w:val="24"/>
          <w:rtl/>
        </w:rPr>
        <w:t xml:space="preserve"> אולם כאשר על הפרק חיים חפים, וכאשר ניתן לבחון במישרין הנחה – גם אם הדבר כרוך בזמן וכסף – קיצור הדרך אל ההמתה מאבד מחיוניותו ומצדקתו. מוצע למחוקק שלא להסמיך וטרינרים ציבוריים להמית בעל חיים שלא התפתחה בו המחלה. חלף זאת יש לתור אחר מקורות מימון, כאמור לעיל, ולבחון אם בעל החיים אכן חול</w:t>
      </w:r>
      <w:r w:rsidR="007D6FFA" w:rsidRPr="008B0D33">
        <w:rPr>
          <w:rFonts w:ascii="David" w:eastAsia="Times New Roman" w:hAnsi="David" w:cs="David" w:hint="cs"/>
          <w:sz w:val="24"/>
          <w:szCs w:val="24"/>
          <w:rtl/>
        </w:rPr>
        <w:t>ה</w:t>
      </w:r>
      <w:r w:rsidRPr="008B0D33">
        <w:rPr>
          <w:rFonts w:ascii="David" w:eastAsia="Times New Roman" w:hAnsi="David" w:cs="David"/>
          <w:sz w:val="24"/>
          <w:szCs w:val="24"/>
          <w:rtl/>
        </w:rPr>
        <w:t>. לא הרי מחלה קשה וחשוכת מרפא כהרי חשד לה.</w:t>
      </w:r>
      <w:r w:rsidR="00A3764D" w:rsidRPr="008B0D33">
        <w:rPr>
          <w:rFonts w:ascii="David" w:eastAsia="Times New Roman" w:hAnsi="David" w:cs="David" w:hint="cs"/>
          <w:sz w:val="24"/>
          <w:szCs w:val="24"/>
          <w:rtl/>
        </w:rPr>
        <w:t xml:space="preserve"> </w:t>
      </w:r>
      <w:r w:rsidR="0003047C" w:rsidRPr="008B0D33">
        <w:rPr>
          <w:rFonts w:ascii="David" w:eastAsia="Times New Roman" w:hAnsi="David" w:cs="David" w:hint="cs"/>
          <w:sz w:val="24"/>
          <w:szCs w:val="24"/>
          <w:rtl/>
        </w:rPr>
        <w:t xml:space="preserve">עם זאת, </w:t>
      </w:r>
      <w:r w:rsidR="00A3764D" w:rsidRPr="008B0D33">
        <w:rPr>
          <w:rFonts w:ascii="David" w:eastAsia="Times New Roman" w:hAnsi="David" w:cs="David" w:hint="cs"/>
          <w:sz w:val="24"/>
          <w:szCs w:val="24"/>
          <w:rtl/>
        </w:rPr>
        <w:t xml:space="preserve">תיקון 6 אפילו לא הוביל שיפור קטנטן בנושא, </w:t>
      </w:r>
      <w:r w:rsidR="0003047C" w:rsidRPr="008B0D33">
        <w:rPr>
          <w:rFonts w:ascii="David" w:eastAsia="Times New Roman" w:hAnsi="David" w:cs="David" w:hint="cs"/>
          <w:sz w:val="24"/>
          <w:szCs w:val="24"/>
          <w:rtl/>
        </w:rPr>
        <w:t>ו</w:t>
      </w:r>
      <w:r w:rsidR="00A3764D" w:rsidRPr="008B0D33">
        <w:rPr>
          <w:rFonts w:ascii="David" w:eastAsia="Times New Roman" w:hAnsi="David" w:cs="David" w:hint="cs"/>
          <w:sz w:val="24"/>
          <w:szCs w:val="24"/>
          <w:rtl/>
        </w:rPr>
        <w:t>הותיר על כנו את ההסדר הדרקוני.</w:t>
      </w:r>
    </w:p>
    <w:p w14:paraId="33702150" w14:textId="14560BAB" w:rsidR="00AA3577" w:rsidRPr="008B0D33" w:rsidRDefault="00AA3577" w:rsidP="001C7FC0">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 xml:space="preserve">ראש ביקורת רביעי נוגע להמתת בעלי חיים משוטטים והסדרת האזור המוכרז. הסעיף </w:t>
      </w:r>
      <w:r w:rsidR="00A3764D" w:rsidRPr="008B0D33">
        <w:rPr>
          <w:rFonts w:ascii="David" w:eastAsia="Times New Roman" w:hAnsi="David" w:cs="David" w:hint="cs"/>
          <w:sz w:val="24"/>
          <w:szCs w:val="24"/>
          <w:rtl/>
        </w:rPr>
        <w:t>ש</w:t>
      </w:r>
      <w:r w:rsidRPr="008B0D33">
        <w:rPr>
          <w:rFonts w:ascii="David" w:eastAsia="Times New Roman" w:hAnsi="David" w:cs="David"/>
          <w:sz w:val="24"/>
          <w:szCs w:val="24"/>
          <w:rtl/>
        </w:rPr>
        <w:t xml:space="preserve">הוצע אומנם מידתי יותר מפקודת הכלבת, משום שהאחרונה כזכור מתירה לווטרינר להמית כלבים חופשיים "בתוך כל אזור" ומחייבת המתה באזור מוכרז, בעוד </w:t>
      </w:r>
      <w:r w:rsidR="007C5B78" w:rsidRPr="008B0D33">
        <w:rPr>
          <w:rFonts w:ascii="David" w:eastAsia="Times New Roman" w:hAnsi="David" w:cs="David" w:hint="cs"/>
          <w:sz w:val="24"/>
          <w:szCs w:val="24"/>
          <w:rtl/>
        </w:rPr>
        <w:t>ש</w:t>
      </w:r>
      <w:r w:rsidRPr="008B0D33">
        <w:rPr>
          <w:rFonts w:ascii="David" w:eastAsia="Times New Roman" w:hAnsi="David" w:cs="David"/>
          <w:sz w:val="24"/>
          <w:szCs w:val="24"/>
          <w:rtl/>
        </w:rPr>
        <w:t xml:space="preserve">הצעת החוק מתירה רק למנהל להמית כלבים בכל אזור, </w:t>
      </w:r>
      <w:r w:rsidR="004E5FE4" w:rsidRPr="008B0D33">
        <w:rPr>
          <w:rFonts w:ascii="David" w:eastAsia="Times New Roman" w:hAnsi="David" w:cs="David" w:hint="cs"/>
          <w:sz w:val="24"/>
          <w:szCs w:val="24"/>
          <w:rtl/>
        </w:rPr>
        <w:t>כ</w:t>
      </w:r>
      <w:r w:rsidR="007C5B78" w:rsidRPr="008B0D33">
        <w:rPr>
          <w:rFonts w:ascii="David" w:eastAsia="Times New Roman" w:hAnsi="David" w:cs="David" w:hint="cs"/>
          <w:sz w:val="24"/>
          <w:szCs w:val="24"/>
          <w:rtl/>
        </w:rPr>
        <w:t>ש</w:t>
      </w:r>
      <w:r w:rsidRPr="008B0D33">
        <w:rPr>
          <w:rFonts w:ascii="David" w:eastAsia="Times New Roman" w:hAnsi="David" w:cs="David"/>
          <w:sz w:val="24"/>
          <w:szCs w:val="24"/>
          <w:rtl/>
        </w:rPr>
        <w:t xml:space="preserve">הווטרינר הממשלתי מוסמך לכך רק באזור מוכרז, סמכות רשות ולא חובה. בהצעת החוק </w:t>
      </w:r>
      <w:r w:rsidR="00A3764D" w:rsidRPr="008B0D33">
        <w:rPr>
          <w:rFonts w:ascii="David" w:eastAsia="Times New Roman" w:hAnsi="David" w:cs="David" w:hint="cs"/>
          <w:sz w:val="24"/>
          <w:szCs w:val="24"/>
          <w:rtl/>
        </w:rPr>
        <w:t>לא היה</w:t>
      </w:r>
      <w:r w:rsidRPr="008B0D33">
        <w:rPr>
          <w:rFonts w:ascii="David" w:eastAsia="Times New Roman" w:hAnsi="David" w:cs="David"/>
          <w:sz w:val="24"/>
          <w:szCs w:val="24"/>
          <w:rtl/>
        </w:rPr>
        <w:t xml:space="preserve"> זכר להסדר אשר בסעיף 9 לפקודת הכלבת, המחייב להרוג כל כלב המסתובב באזור מוכרז ללא מחסום על פיו או רצועה, וכן כל כלב שאין לו רישיון. אכן מידתי וצודק יותר להעניש את האפוטרופוס חסר האחריות</w:t>
      </w:r>
      <w:r w:rsidR="00EA13A7"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מאשר להמית את בעל החיים שיצא </w:t>
      </w:r>
      <w:r w:rsidR="00F80623" w:rsidRPr="008B0D33">
        <w:rPr>
          <w:rFonts w:ascii="David" w:eastAsia="Times New Roman" w:hAnsi="David" w:cs="David" w:hint="cs"/>
          <w:sz w:val="24"/>
          <w:szCs w:val="24"/>
          <w:rtl/>
        </w:rPr>
        <w:t>עי</w:t>
      </w:r>
      <w:r w:rsidR="00F80623" w:rsidRPr="008B0D33">
        <w:rPr>
          <w:rFonts w:ascii="David" w:eastAsia="Times New Roman" w:hAnsi="David" w:cs="David"/>
          <w:sz w:val="24"/>
          <w:szCs w:val="24"/>
          <w:rtl/>
        </w:rPr>
        <w:t xml:space="preserve">מו </w:t>
      </w:r>
      <w:r w:rsidRPr="008B0D33">
        <w:rPr>
          <w:rFonts w:ascii="David" w:eastAsia="Times New Roman" w:hAnsi="David" w:cs="David"/>
          <w:sz w:val="24"/>
          <w:szCs w:val="24"/>
          <w:rtl/>
        </w:rPr>
        <w:t>ללא רצועה</w:t>
      </w:r>
      <w:r w:rsidR="001C7FC0" w:rsidRPr="008B0D33">
        <w:rPr>
          <w:rFonts w:ascii="David" w:eastAsia="Times New Roman" w:hAnsi="David" w:cs="David" w:hint="cs"/>
          <w:sz w:val="24"/>
          <w:szCs w:val="24"/>
          <w:rtl/>
        </w:rPr>
        <w:t>. בכל מקרה,</w:t>
      </w:r>
      <w:r w:rsidR="00A3764D" w:rsidRPr="008B0D33">
        <w:rPr>
          <w:rFonts w:ascii="David" w:eastAsia="Times New Roman" w:hAnsi="David" w:cs="David" w:hint="cs"/>
          <w:sz w:val="24"/>
          <w:szCs w:val="24"/>
          <w:rtl/>
        </w:rPr>
        <w:t xml:space="preserve"> תיקון 6 הותיר את המצב המקומם על כנו</w:t>
      </w:r>
      <w:r w:rsidRPr="008B0D33">
        <w:rPr>
          <w:rFonts w:ascii="David" w:eastAsia="Times New Roman" w:hAnsi="David" w:cs="David"/>
          <w:sz w:val="24"/>
          <w:szCs w:val="24"/>
          <w:rtl/>
        </w:rPr>
        <w:t>.</w:t>
      </w:r>
    </w:p>
    <w:p w14:paraId="6FBAC391" w14:textId="6071F915" w:rsidR="00AA3577" w:rsidRPr="008B0D33" w:rsidRDefault="00AA3577" w:rsidP="00AA3577">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עולה חשש, כי הווטרינר הציבורי ייטה לכיוון המתה, בשל ניגוד האינטרסים שבו הוא מוצב, בין הדאגה לשלום הציבור לבין דאגה לחיי בעלי חיים. בלשון המעטה, ניגוד אינטרסים אינו נדיר בעולם הווטרינריה</w:t>
      </w:r>
      <w:r w:rsidRPr="008B0D33">
        <w:rPr>
          <w:rFonts w:ascii="David" w:eastAsia="Times New Roman" w:hAnsi="David" w:cs="David"/>
          <w:sz w:val="24"/>
          <w:szCs w:val="24"/>
          <w:vertAlign w:val="superscript"/>
          <w:rtl/>
        </w:rPr>
        <w:footnoteReference w:id="139"/>
      </w:r>
      <w:r w:rsidRPr="008B0D33">
        <w:rPr>
          <w:rFonts w:ascii="David" w:eastAsia="Times New Roman" w:hAnsi="David" w:cs="David"/>
          <w:sz w:val="24"/>
          <w:szCs w:val="24"/>
          <w:rtl/>
        </w:rPr>
        <w:t xml:space="preserve"> או בדיני בעלי החיים.</w:t>
      </w:r>
      <w:r w:rsidRPr="008B0D33">
        <w:rPr>
          <w:rFonts w:ascii="David" w:eastAsia="Times New Roman" w:hAnsi="David" w:cs="David"/>
          <w:sz w:val="24"/>
          <w:szCs w:val="24"/>
          <w:vertAlign w:val="superscript"/>
          <w:rtl/>
        </w:rPr>
        <w:footnoteReference w:id="140"/>
      </w:r>
      <w:r w:rsidRPr="008B0D33">
        <w:rPr>
          <w:rFonts w:ascii="David" w:eastAsia="Times New Roman" w:hAnsi="David" w:cs="David"/>
          <w:sz w:val="24"/>
          <w:szCs w:val="24"/>
          <w:rtl/>
        </w:rPr>
        <w:t xml:space="preserve"> הדברים מוקצנים באשר לווטרינרים שהיד המשלמת להם היא ציבורית, ולא יד פרטית של אפוטרופוס הקשור רגשית לבעל החיים.</w:t>
      </w:r>
      <w:r w:rsidRPr="008B0D33">
        <w:rPr>
          <w:rFonts w:ascii="David" w:eastAsia="Times New Roman" w:hAnsi="David" w:cs="David"/>
          <w:sz w:val="24"/>
          <w:szCs w:val="24"/>
          <w:vertAlign w:val="superscript"/>
          <w:rtl/>
        </w:rPr>
        <w:footnoteReference w:id="141"/>
      </w:r>
      <w:r w:rsidRPr="008B0D33">
        <w:rPr>
          <w:rFonts w:ascii="David" w:eastAsia="Times New Roman" w:hAnsi="David" w:cs="David"/>
          <w:sz w:val="24"/>
          <w:szCs w:val="24"/>
          <w:rtl/>
        </w:rPr>
        <w:t xml:space="preserve"> כשעל הווטרינר </w:t>
      </w:r>
      <w:proofErr w:type="spellStart"/>
      <w:r w:rsidRPr="008B0D33">
        <w:rPr>
          <w:rFonts w:ascii="David" w:eastAsia="Times New Roman" w:hAnsi="David" w:cs="David"/>
          <w:sz w:val="24"/>
          <w:szCs w:val="24"/>
          <w:rtl/>
        </w:rPr>
        <w:t>הרשותי</w:t>
      </w:r>
      <w:proofErr w:type="spellEnd"/>
      <w:r w:rsidRPr="008B0D33">
        <w:rPr>
          <w:rFonts w:ascii="David" w:eastAsia="Times New Roman" w:hAnsi="David" w:cs="David"/>
          <w:sz w:val="24"/>
          <w:szCs w:val="24"/>
          <w:rtl/>
        </w:rPr>
        <w:t xml:space="preserve"> או העירוני לקבל החלטה, שהיא במובן המילולי ביותר הכרעה לחיים או למוות, עליו לשקול שתי טעויות אפשריות: שחרור בעל חיים חולה, תוך אפשרות, רחוקה וקלושה ככל שתהיה, שאדם כלשהו ייפגע; והמתה של בעל חיים שאינו חולה או של בעל חיים שיוכל לחיות חיים ארוכים בלי לפגוע באיש. איזו טעות מפחידה את הווטרינר יותר, מבחינת מצפונו, ואיזו מאיימת עליו יותר, מבחינת אחריותיות משפטית וציבורית? אני מתקשה לדמיין וטרינר רשותי מתהפך במיטתו במצפון מעיק, מיוסר מהמחשבה על הכלבים והחתולים שהורה על חיסולם או הרגם בעצמו. בחירה באפיק קריירה זה, שפירושו המתה</w:t>
      </w:r>
      <w:r w:rsidR="006D2E46"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ול</w:t>
      </w:r>
      <w:r w:rsidR="00197D96" w:rsidRPr="008B0D33">
        <w:rPr>
          <w:rFonts w:ascii="David" w:eastAsia="Times New Roman" w:hAnsi="David" w:cs="David"/>
          <w:sz w:val="24"/>
          <w:szCs w:val="24"/>
          <w:rtl/>
        </w:rPr>
        <w:t>עיתים</w:t>
      </w:r>
      <w:r w:rsidRPr="008B0D33">
        <w:rPr>
          <w:rFonts w:ascii="David" w:eastAsia="Times New Roman" w:hAnsi="David" w:cs="David"/>
          <w:sz w:val="24"/>
          <w:szCs w:val="24"/>
          <w:rtl/>
        </w:rPr>
        <w:t xml:space="preserve"> המתה מסיבית</w:t>
      </w:r>
      <w:r w:rsidR="006D2E46"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של בעלי חיים, שכל חטאם הוא מחלתם או סביבתם החולה, אינה מתיישבת עם תפיסת מעשי ההמתה הללו כפסולים. דומני שקיימת רומנטיזציה ציבורית לגבי מקצוע הווטרינריה, במחשבה שווטרינרים בחרו במקצועם כדי לרפא בעלי חיים.</w:t>
      </w:r>
      <w:bookmarkStart w:id="44" w:name="_Ref384065781"/>
      <w:r w:rsidRPr="008B0D33">
        <w:rPr>
          <w:rFonts w:ascii="David" w:eastAsia="Times New Roman" w:hAnsi="David" w:cs="David"/>
          <w:sz w:val="24"/>
          <w:szCs w:val="24"/>
          <w:vertAlign w:val="superscript"/>
          <w:rtl/>
        </w:rPr>
        <w:footnoteReference w:id="142"/>
      </w:r>
      <w:bookmarkEnd w:id="44"/>
      <w:r w:rsidRPr="008B0D33">
        <w:rPr>
          <w:rFonts w:ascii="David" w:eastAsia="Times New Roman" w:hAnsi="David" w:cs="David"/>
          <w:sz w:val="24"/>
          <w:szCs w:val="24"/>
          <w:rtl/>
        </w:rPr>
        <w:t xml:space="preserve"> אולם לצד וטרינרים רבים שהם אמפתיים, חרדים לשלומם של בעלי החיים, רגישים לכאבם ושמחים בשמחתם, יש גם אחרים, אשר משכורתם משולמת בידי מי שמנצלים בעלי חיים למחייתם, שחותכים בגופם וסוחרים בו, למשל וטרינרים בתעשיית המזון או בתעשיית הניסויים. בנוגע לבעלי חיים שעלולים להיתפס כחולים מסוכנים, לפחות חלק מהנהלים הווטרינריים דלים באמפתיה,</w:t>
      </w:r>
      <w:r w:rsidRPr="008B0D33">
        <w:rPr>
          <w:rFonts w:ascii="David" w:eastAsia="Times New Roman" w:hAnsi="David" w:cs="David"/>
          <w:sz w:val="24"/>
          <w:szCs w:val="24"/>
          <w:vertAlign w:val="superscript"/>
          <w:rtl/>
        </w:rPr>
        <w:footnoteReference w:id="143"/>
      </w:r>
      <w:r w:rsidRPr="008B0D33">
        <w:rPr>
          <w:rFonts w:ascii="David" w:eastAsia="Times New Roman" w:hAnsi="David" w:cs="David"/>
          <w:sz w:val="24"/>
          <w:szCs w:val="24"/>
          <w:rtl/>
        </w:rPr>
        <w:t xml:space="preserve"> ולפחות חלק מהתנהלות הווטרינרים, ודאי </w:t>
      </w:r>
      <w:r w:rsidR="00197D96" w:rsidRPr="008B0D33">
        <w:rPr>
          <w:rFonts w:ascii="David" w:eastAsia="Times New Roman" w:hAnsi="David" w:cs="David"/>
          <w:sz w:val="24"/>
          <w:szCs w:val="24"/>
          <w:rtl/>
        </w:rPr>
        <w:t>אל</w:t>
      </w:r>
      <w:r w:rsidR="00197D96" w:rsidRPr="008B0D33">
        <w:rPr>
          <w:rFonts w:ascii="David" w:eastAsia="Times New Roman" w:hAnsi="David" w:cs="David" w:hint="eastAsia"/>
          <w:sz w:val="24"/>
          <w:szCs w:val="24"/>
          <w:rtl/>
        </w:rPr>
        <w:t>ה</w:t>
      </w:r>
      <w:r w:rsidR="00197D96" w:rsidRPr="008B0D33">
        <w:rPr>
          <w:rFonts w:ascii="David" w:eastAsia="Times New Roman" w:hAnsi="David" w:cs="David"/>
          <w:sz w:val="24"/>
          <w:szCs w:val="24"/>
          <w:rtl/>
        </w:rPr>
        <w:t xml:space="preserve"> </w:t>
      </w:r>
      <w:r w:rsidRPr="008B0D33">
        <w:rPr>
          <w:rFonts w:ascii="David" w:eastAsia="Times New Roman" w:hAnsi="David" w:cs="David"/>
          <w:sz w:val="24"/>
          <w:szCs w:val="24"/>
          <w:rtl/>
        </w:rPr>
        <w:t>האמונים על בריאות הציבור</w:t>
      </w:r>
      <w:r w:rsidR="00A03267" w:rsidRPr="008B0D33">
        <w:rPr>
          <w:rFonts w:ascii="David" w:eastAsia="Times New Roman" w:hAnsi="David" w:cs="David"/>
          <w:sz w:val="24"/>
          <w:szCs w:val="24"/>
          <w:rtl/>
        </w:rPr>
        <w:t>,</w:t>
      </w:r>
      <w:r w:rsidRPr="008B0D33">
        <w:rPr>
          <w:rFonts w:ascii="David" w:eastAsia="Times New Roman" w:hAnsi="David" w:cs="David"/>
          <w:sz w:val="24"/>
          <w:szCs w:val="24"/>
          <w:rtl/>
        </w:rPr>
        <w:t xml:space="preserve"> ולא על בריאות בעלי חיים, אינו אמפתי, בלשון המעטה.</w:t>
      </w:r>
      <w:r w:rsidRPr="008B0D33">
        <w:rPr>
          <w:rFonts w:ascii="David" w:eastAsia="Times New Roman" w:hAnsi="David" w:cs="David"/>
          <w:sz w:val="24"/>
          <w:szCs w:val="24"/>
          <w:vertAlign w:val="superscript"/>
          <w:rtl/>
        </w:rPr>
        <w:footnoteReference w:id="144"/>
      </w:r>
      <w:r w:rsidRPr="008B0D33">
        <w:rPr>
          <w:rFonts w:ascii="David" w:eastAsia="Times New Roman" w:hAnsi="David" w:cs="David"/>
          <w:sz w:val="24"/>
          <w:szCs w:val="24"/>
          <w:rtl/>
        </w:rPr>
        <w:t xml:space="preserve"> למשל</w:t>
      </w:r>
      <w:r w:rsidR="00F25A78" w:rsidRPr="008B0D33">
        <w:rPr>
          <w:rFonts w:ascii="David" w:eastAsia="Times New Roman" w:hAnsi="David" w:cs="David"/>
          <w:sz w:val="24"/>
          <w:szCs w:val="24"/>
          <w:rtl/>
        </w:rPr>
        <w:t>,</w:t>
      </w:r>
      <w:r w:rsidRPr="008B0D33">
        <w:rPr>
          <w:rFonts w:ascii="David" w:eastAsia="Times New Roman" w:hAnsi="David" w:cs="David"/>
          <w:sz w:val="24"/>
          <w:szCs w:val="24"/>
          <w:rtl/>
        </w:rPr>
        <w:t xml:space="preserve"> בפרשת</w:t>
      </w:r>
      <w:r w:rsidRPr="008B0D33">
        <w:rPr>
          <w:rFonts w:ascii="David" w:eastAsia="Times New Roman" w:hAnsi="David" w:cs="David"/>
          <w:b/>
          <w:bCs/>
          <w:sz w:val="24"/>
          <w:szCs w:val="24"/>
          <w:rtl/>
        </w:rPr>
        <w:t xml:space="preserve"> העמותה למען החתול</w:t>
      </w:r>
      <w:r w:rsidRPr="008B0D33">
        <w:rPr>
          <w:rFonts w:ascii="David" w:eastAsia="Times New Roman" w:hAnsi="David" w:cs="David"/>
          <w:sz w:val="24"/>
          <w:szCs w:val="24"/>
          <w:rtl/>
        </w:rPr>
        <w:t xml:space="preserve"> ביקש הווטרינר </w:t>
      </w:r>
      <w:proofErr w:type="spellStart"/>
      <w:r w:rsidRPr="008B0D33">
        <w:rPr>
          <w:rFonts w:ascii="David" w:eastAsia="Times New Roman" w:hAnsi="David" w:cs="David"/>
          <w:sz w:val="24"/>
          <w:szCs w:val="24"/>
          <w:rtl/>
        </w:rPr>
        <w:t>הרשותי</w:t>
      </w:r>
      <w:proofErr w:type="spellEnd"/>
      <w:r w:rsidRPr="008B0D33">
        <w:rPr>
          <w:rFonts w:ascii="David" w:eastAsia="Times New Roman" w:hAnsi="David" w:cs="David"/>
          <w:sz w:val="24"/>
          <w:szCs w:val="24"/>
          <w:rtl/>
        </w:rPr>
        <w:t xml:space="preserve"> להאציל את סמכותו להמית בעלי חיים החשודים כחולים לחברה פרטית למטרות רווח, חרף ניגוד אינטרסים חמור בין התכליות הציבוריות של הסמכות לבין אינטרסים כלכליים של הגוף הנאצל.</w:t>
      </w:r>
      <w:r w:rsidRPr="008B0D33">
        <w:rPr>
          <w:rFonts w:ascii="David" w:eastAsia="Times New Roman" w:hAnsi="David" w:cs="David"/>
          <w:sz w:val="24"/>
          <w:szCs w:val="24"/>
          <w:vertAlign w:val="superscript"/>
          <w:rtl/>
        </w:rPr>
        <w:footnoteReference w:id="145"/>
      </w:r>
    </w:p>
    <w:p w14:paraId="6AED72C8" w14:textId="63059D70" w:rsidR="00AA3577" w:rsidRPr="008B0D33" w:rsidRDefault="00AA3577" w:rsidP="00AA3577">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נניח את המצפון הווטרינרי בצד</w:t>
      </w:r>
      <w:r w:rsidR="00F25A78"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הרגש ודאי אינו האלמנט היחיד בהכרעה. כאשר הווטרינר ניגש להכריע בדבר המתת בעלי חיים לשם הגנה על בריאות הציבור, בעת ספק, איזו טעות מאיימת עליו יותר, במובן שהיא עלולה לפגוע בו בעתיד לאור אחריותו לה: האפשרות הקלושה שאדם ייפגע, או האפשרות הסבירה שבעל חיים יומת לשווא? בעוד קודם יכולתי רק לשער, הפעם התשובה ברורה כשמש. הווטרינר נותן דין וחשבון לראש העירייה, אשר נבחר על ידי ציבור התושבים</w:t>
      </w:r>
      <w:r w:rsidR="00F25A78"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ציבור שבתורו אינו רוצה להיחשף לסכנה הבריאותית. הסיכון של פגיעה באדם </w:t>
      </w:r>
      <w:r w:rsidR="00C5544B" w:rsidRPr="008B0D33">
        <w:rPr>
          <w:rFonts w:ascii="David" w:eastAsia="Times New Roman" w:hAnsi="David" w:cs="David" w:hint="cs"/>
          <w:sz w:val="24"/>
          <w:szCs w:val="24"/>
          <w:rtl/>
        </w:rPr>
        <w:t>הוא</w:t>
      </w:r>
      <w:r w:rsidR="00C5544B" w:rsidRPr="008B0D33">
        <w:rPr>
          <w:rFonts w:ascii="David" w:eastAsia="Times New Roman" w:hAnsi="David" w:cs="David"/>
          <w:sz w:val="24"/>
          <w:szCs w:val="24"/>
          <w:rtl/>
        </w:rPr>
        <w:t xml:space="preserve"> </w:t>
      </w:r>
      <w:r w:rsidRPr="008B0D33">
        <w:rPr>
          <w:rFonts w:ascii="David" w:eastAsia="Times New Roman" w:hAnsi="David" w:cs="David"/>
          <w:sz w:val="24"/>
          <w:szCs w:val="24"/>
          <w:rtl/>
        </w:rPr>
        <w:t xml:space="preserve">כזה שעליו עלולים לשלם ביוקר, משום שלהבדיל מבעלי החיים, שאפילו אינם הבעלים של חייהם, חיי האדם יקרים לנו </w:t>
      </w:r>
      <w:r w:rsidR="006945A9" w:rsidRPr="008B0D33">
        <w:rPr>
          <w:rFonts w:ascii="David" w:eastAsia="Times New Roman" w:hAnsi="David" w:cs="David"/>
          <w:sz w:val="24"/>
          <w:szCs w:val="24"/>
          <w:rtl/>
        </w:rPr>
        <w:t>מאוד</w:t>
      </w:r>
      <w:r w:rsidR="00C5544B"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האדם חזק דיו כדי להשתמש במשפט לטובתו ולחובת מי שפגע בו, בארגז הכלים המגוון שהמשפט מציע – דיני עונשין, דיני נזיקין ועוד. לעומת זאת, בעל חיים שהומת לשווא – אין זה סביר שמישהו יידע על כך, וממילא אין לכך נפקות משפטית. לעומת ציבור הבוחרים, לבעלי החיים אין קול בתהליך, כפי שאין להם קול בתהליכים אחרים שמוביל האדם בדרך לניצולם ולפגיעה בהם. דבר זה ודאי תורם להכשרת הפגיעה בחייהם על רקע ההגנה </w:t>
      </w:r>
      <w:r w:rsidR="00125174" w:rsidRPr="008B0D33">
        <w:rPr>
          <w:rFonts w:ascii="David" w:eastAsia="Times New Roman" w:hAnsi="David" w:cs="David" w:hint="cs"/>
          <w:sz w:val="24"/>
          <w:szCs w:val="24"/>
          <w:rtl/>
        </w:rPr>
        <w:t xml:space="preserve">על </w:t>
      </w:r>
      <w:r w:rsidR="00125174" w:rsidRPr="008B0D33">
        <w:rPr>
          <w:rFonts w:ascii="David" w:eastAsia="Times New Roman" w:hAnsi="David" w:cs="David"/>
          <w:sz w:val="24"/>
          <w:szCs w:val="24"/>
          <w:rtl/>
        </w:rPr>
        <w:t xml:space="preserve">בריאות </w:t>
      </w:r>
      <w:r w:rsidRPr="008B0D33">
        <w:rPr>
          <w:rFonts w:ascii="David" w:eastAsia="Times New Roman" w:hAnsi="David" w:cs="David"/>
          <w:sz w:val="24"/>
          <w:szCs w:val="24"/>
          <w:rtl/>
        </w:rPr>
        <w:t>הציבור. במלים אחרות, לווטרינר אין תמריץ ממשי לפעול לטובת בעל החיים.</w:t>
      </w:r>
      <w:r w:rsidRPr="008B0D33">
        <w:rPr>
          <w:rFonts w:ascii="David" w:eastAsia="Times New Roman" w:hAnsi="David" w:cs="David"/>
          <w:sz w:val="24"/>
          <w:szCs w:val="24"/>
          <w:vertAlign w:val="superscript"/>
          <w:rtl/>
        </w:rPr>
        <w:footnoteReference w:id="146"/>
      </w:r>
    </w:p>
    <w:p w14:paraId="32594C15" w14:textId="6975C2FA" w:rsidR="00AA3577" w:rsidRPr="008B0D33" w:rsidRDefault="00AA3577" w:rsidP="00AA3577">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 xml:space="preserve">סבורני כי סמכות להמתת בעלי חיים רק משום היותם באזור מוכרז – היא דבר מרחיק לכת. מניעת המחלה היא בוודאי אסטרטגיה נבונה, אולם ראוי להרחיב את המבט ולשוב בהקשר זה אל בעיה שהטעמתי שוב ושוב במאמר. כלבים משוטטים או חופשיים בישראל הם בהכרח כלבים נטושים, או צאצאיהם של כלבים נטושים. אם מנקודת מבט של בריאות הציבור, כלבים חופשיים הם בעיה, המניעה הראויה אינה השמדה, אלא פיקוח הדוק יותר, אשר ימנע נטישת כלבים, הרבעה ורביעה </w:t>
      </w:r>
      <w:proofErr w:type="spellStart"/>
      <w:r w:rsidRPr="008B0D33">
        <w:rPr>
          <w:rFonts w:ascii="David" w:eastAsia="Times New Roman" w:hAnsi="David" w:cs="David"/>
          <w:sz w:val="24"/>
          <w:szCs w:val="24"/>
          <w:rtl/>
        </w:rPr>
        <w:t>בלתי</w:t>
      </w:r>
      <w:r w:rsidR="006D0928" w:rsidRPr="008B0D33">
        <w:rPr>
          <w:rFonts w:ascii="David" w:eastAsia="Times New Roman" w:hAnsi="David" w:cs="David" w:hint="cs"/>
          <w:sz w:val="24"/>
          <w:szCs w:val="24"/>
          <w:rtl/>
        </w:rPr>
        <w:t>־</w:t>
      </w:r>
      <w:r w:rsidRPr="008B0D33">
        <w:rPr>
          <w:rFonts w:ascii="David" w:eastAsia="Times New Roman" w:hAnsi="David" w:cs="David"/>
          <w:sz w:val="24"/>
          <w:szCs w:val="24"/>
          <w:rtl/>
        </w:rPr>
        <w:t>מפוקחת</w:t>
      </w:r>
      <w:proofErr w:type="spellEnd"/>
      <w:r w:rsidRPr="008B0D33">
        <w:rPr>
          <w:rFonts w:ascii="David" w:eastAsia="Times New Roman" w:hAnsi="David" w:cs="David"/>
          <w:sz w:val="24"/>
          <w:szCs w:val="24"/>
          <w:rtl/>
        </w:rPr>
        <w:t>.</w:t>
      </w:r>
    </w:p>
    <w:p w14:paraId="18316736" w14:textId="100E1CB5" w:rsidR="000D5357" w:rsidRPr="008B0D33" w:rsidRDefault="00AA3577" w:rsidP="00AC095A">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אסכם ואכתוב, כי לעומת הדין הדרקוני באשר לפגיעה בבעלי חיים במגמה להגן על בריאות הציבור, הצעת החוק ש</w:t>
      </w:r>
      <w:r w:rsidR="00CC07AB" w:rsidRPr="008B0D33">
        <w:rPr>
          <w:rFonts w:ascii="David" w:eastAsia="Times New Roman" w:hAnsi="David" w:cs="David" w:hint="cs"/>
          <w:sz w:val="24"/>
          <w:szCs w:val="24"/>
          <w:rtl/>
        </w:rPr>
        <w:t xml:space="preserve">הייתה </w:t>
      </w:r>
      <w:r w:rsidRPr="008B0D33">
        <w:rPr>
          <w:rFonts w:ascii="David" w:eastAsia="Times New Roman" w:hAnsi="David" w:cs="David"/>
          <w:sz w:val="24"/>
          <w:szCs w:val="24"/>
          <w:rtl/>
        </w:rPr>
        <w:t xml:space="preserve">על הפרק </w:t>
      </w:r>
      <w:r w:rsidR="00CC07AB" w:rsidRPr="008B0D33">
        <w:rPr>
          <w:rFonts w:ascii="David" w:eastAsia="Times New Roman" w:hAnsi="David" w:cs="David" w:hint="cs"/>
          <w:sz w:val="24"/>
          <w:szCs w:val="24"/>
          <w:rtl/>
        </w:rPr>
        <w:t xml:space="preserve">קידמה </w:t>
      </w:r>
      <w:r w:rsidRPr="008B0D33">
        <w:rPr>
          <w:rFonts w:ascii="David" w:eastAsia="Times New Roman" w:hAnsi="David" w:cs="David"/>
          <w:sz w:val="24"/>
          <w:szCs w:val="24"/>
          <w:rtl/>
        </w:rPr>
        <w:t>את המידתיות של הפגיעה</w:t>
      </w:r>
      <w:r w:rsidR="00CC07AB"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ב</w:t>
      </w:r>
      <w:r w:rsidR="00CC07AB" w:rsidRPr="008B0D33">
        <w:rPr>
          <w:rFonts w:ascii="David" w:eastAsia="Times New Roman" w:hAnsi="David" w:cs="David" w:hint="cs"/>
          <w:sz w:val="24"/>
          <w:szCs w:val="24"/>
          <w:rtl/>
        </w:rPr>
        <w:t>י</w:t>
      </w:r>
      <w:r w:rsidRPr="008B0D33">
        <w:rPr>
          <w:rFonts w:ascii="David" w:eastAsia="Times New Roman" w:hAnsi="David" w:cs="David"/>
          <w:sz w:val="24"/>
          <w:szCs w:val="24"/>
          <w:rtl/>
        </w:rPr>
        <w:t>טא</w:t>
      </w:r>
      <w:r w:rsidR="00CC07AB" w:rsidRPr="008B0D33">
        <w:rPr>
          <w:rFonts w:ascii="David" w:eastAsia="Times New Roman" w:hAnsi="David" w:cs="David" w:hint="cs"/>
          <w:sz w:val="24"/>
          <w:szCs w:val="24"/>
          <w:rtl/>
        </w:rPr>
        <w:t>ה</w:t>
      </w:r>
      <w:r w:rsidRPr="008B0D33">
        <w:rPr>
          <w:rFonts w:ascii="David" w:eastAsia="Times New Roman" w:hAnsi="David" w:cs="David"/>
          <w:sz w:val="24"/>
          <w:szCs w:val="24"/>
          <w:rtl/>
        </w:rPr>
        <w:t xml:space="preserve"> יותר חמלה ורגישות</w:t>
      </w:r>
      <w:r w:rsidR="00CC07AB" w:rsidRPr="008B0D33">
        <w:rPr>
          <w:rFonts w:ascii="David" w:eastAsia="Times New Roman" w:hAnsi="David" w:cs="David" w:hint="cs"/>
          <w:sz w:val="24"/>
          <w:szCs w:val="24"/>
          <w:rtl/>
        </w:rPr>
        <w:t xml:space="preserve"> ומבחינה נורמטיבית הייתה</w:t>
      </w:r>
      <w:r w:rsidRPr="008B0D33">
        <w:rPr>
          <w:rFonts w:ascii="David" w:eastAsia="Times New Roman" w:hAnsi="David" w:cs="David"/>
          <w:sz w:val="24"/>
          <w:szCs w:val="24"/>
          <w:rtl/>
        </w:rPr>
        <w:t xml:space="preserve"> עדיפה בבירור על פקודת הכלבת. זאת</w:t>
      </w:r>
      <w:r w:rsidR="00CC07AB" w:rsidRPr="008B0D33">
        <w:rPr>
          <w:rFonts w:ascii="David" w:eastAsia="Times New Roman" w:hAnsi="David" w:cs="David" w:hint="cs"/>
          <w:sz w:val="24"/>
          <w:szCs w:val="24"/>
          <w:rtl/>
        </w:rPr>
        <w:t xml:space="preserve"> אף</w:t>
      </w:r>
      <w:r w:rsidRPr="008B0D33">
        <w:rPr>
          <w:rFonts w:ascii="David" w:eastAsia="Times New Roman" w:hAnsi="David" w:cs="David"/>
          <w:sz w:val="24"/>
          <w:szCs w:val="24"/>
          <w:rtl/>
        </w:rPr>
        <w:t xml:space="preserve"> </w:t>
      </w:r>
      <w:r w:rsidR="00CC07AB" w:rsidRPr="008B0D33">
        <w:rPr>
          <w:rFonts w:ascii="David" w:eastAsia="Times New Roman" w:hAnsi="David" w:cs="David" w:hint="eastAsia"/>
          <w:sz w:val="24"/>
          <w:szCs w:val="24"/>
          <w:rtl/>
        </w:rPr>
        <w:t>ש</w:t>
      </w:r>
      <w:r w:rsidRPr="008B0D33">
        <w:rPr>
          <w:rFonts w:ascii="David" w:eastAsia="Times New Roman" w:hAnsi="David" w:cs="David"/>
          <w:sz w:val="24"/>
          <w:szCs w:val="24"/>
          <w:rtl/>
        </w:rPr>
        <w:t xml:space="preserve">ניתן וראוי לקדם עוד יותר את המידתיות, החמלה והרגישות, בלי </w:t>
      </w:r>
      <w:r w:rsidR="00475BF7" w:rsidRPr="008B0D33">
        <w:rPr>
          <w:rFonts w:ascii="David" w:eastAsia="Times New Roman" w:hAnsi="David" w:cs="David" w:hint="eastAsia"/>
          <w:sz w:val="24"/>
          <w:szCs w:val="24"/>
          <w:rtl/>
        </w:rPr>
        <w:t>להעמיד</w:t>
      </w:r>
      <w:r w:rsidR="00475BF7" w:rsidRPr="008B0D33">
        <w:rPr>
          <w:rFonts w:ascii="David" w:eastAsia="Times New Roman" w:hAnsi="David" w:cs="David"/>
          <w:sz w:val="24"/>
          <w:szCs w:val="24"/>
          <w:rtl/>
        </w:rPr>
        <w:t xml:space="preserve"> </w:t>
      </w:r>
      <w:r w:rsidR="00475BF7" w:rsidRPr="008B0D33">
        <w:rPr>
          <w:rFonts w:ascii="David" w:eastAsia="Times New Roman" w:hAnsi="David" w:cs="David" w:hint="eastAsia"/>
          <w:sz w:val="24"/>
          <w:szCs w:val="24"/>
          <w:rtl/>
        </w:rPr>
        <w:t>בסיכון</w:t>
      </w:r>
      <w:r w:rsidRPr="008B0D33">
        <w:rPr>
          <w:rFonts w:ascii="David" w:eastAsia="Times New Roman" w:hAnsi="David" w:cs="David"/>
          <w:sz w:val="24"/>
          <w:szCs w:val="24"/>
          <w:rtl/>
        </w:rPr>
        <w:t xml:space="preserve"> ממשי </w:t>
      </w:r>
      <w:r w:rsidR="00475BF7" w:rsidRPr="008B0D33">
        <w:rPr>
          <w:rFonts w:ascii="David" w:eastAsia="Times New Roman" w:hAnsi="David" w:cs="David" w:hint="eastAsia"/>
          <w:sz w:val="24"/>
          <w:szCs w:val="24"/>
          <w:rtl/>
        </w:rPr>
        <w:t>את</w:t>
      </w:r>
      <w:r w:rsidR="00475BF7" w:rsidRPr="008B0D33">
        <w:rPr>
          <w:rFonts w:ascii="David" w:eastAsia="Times New Roman" w:hAnsi="David" w:cs="David"/>
          <w:sz w:val="24"/>
          <w:szCs w:val="24"/>
          <w:rtl/>
        </w:rPr>
        <w:t xml:space="preserve"> </w:t>
      </w:r>
      <w:r w:rsidRPr="008B0D33">
        <w:rPr>
          <w:rFonts w:ascii="David" w:eastAsia="Times New Roman" w:hAnsi="David" w:cs="David"/>
          <w:sz w:val="24"/>
          <w:szCs w:val="24"/>
          <w:rtl/>
        </w:rPr>
        <w:t xml:space="preserve">בריאות הציבור. כפי שנפסק בעניין </w:t>
      </w:r>
      <w:r w:rsidRPr="008B0D33">
        <w:rPr>
          <w:rFonts w:ascii="David" w:eastAsia="Times New Roman" w:hAnsi="David" w:cs="David"/>
          <w:b/>
          <w:bCs/>
          <w:sz w:val="24"/>
          <w:szCs w:val="24"/>
          <w:rtl/>
        </w:rPr>
        <w:t>העמותה למען החתול</w:t>
      </w:r>
      <w:r w:rsidRPr="008B0D33">
        <w:rPr>
          <w:rFonts w:ascii="David" w:eastAsia="Times New Roman" w:hAnsi="David" w:cs="David"/>
          <w:sz w:val="24"/>
          <w:szCs w:val="24"/>
          <w:rtl/>
        </w:rPr>
        <w:t>, אין להמית בעלי חיים בהיעדר סכנה ממשית לחיי האדם ולבריאותו.</w:t>
      </w:r>
      <w:r w:rsidRPr="008B0D33">
        <w:rPr>
          <w:rFonts w:ascii="David" w:eastAsia="Times New Roman" w:hAnsi="David" w:cs="David"/>
          <w:sz w:val="24"/>
          <w:szCs w:val="24"/>
          <w:vertAlign w:val="superscript"/>
          <w:rtl/>
        </w:rPr>
        <w:footnoteReference w:id="147"/>
      </w:r>
      <w:r w:rsidR="00CC07AB" w:rsidRPr="008B0D33">
        <w:rPr>
          <w:rFonts w:ascii="David" w:eastAsia="Times New Roman" w:hAnsi="David" w:cs="David" w:hint="cs"/>
          <w:sz w:val="24"/>
          <w:szCs w:val="24"/>
          <w:rtl/>
        </w:rPr>
        <w:t xml:space="preserve"> </w:t>
      </w:r>
    </w:p>
    <w:p w14:paraId="26C88AFC" w14:textId="7C7CA59C" w:rsidR="00AA3577" w:rsidRPr="008B0D33" w:rsidRDefault="00AC095A" w:rsidP="003A7470">
      <w:pPr>
        <w:spacing w:line="360" w:lineRule="auto"/>
        <w:jc w:val="both"/>
        <w:rPr>
          <w:rFonts w:ascii="David" w:eastAsia="Times New Roman" w:hAnsi="David" w:cs="David"/>
          <w:sz w:val="24"/>
          <w:szCs w:val="24"/>
          <w:rtl/>
        </w:rPr>
      </w:pPr>
      <w:r w:rsidRPr="008B0D33">
        <w:rPr>
          <w:rFonts w:ascii="David" w:eastAsia="Times New Roman" w:hAnsi="David" w:cs="David" w:hint="cs"/>
          <w:sz w:val="24"/>
          <w:szCs w:val="24"/>
          <w:rtl/>
        </w:rPr>
        <w:t xml:space="preserve">בכל מקרה, </w:t>
      </w:r>
      <w:r w:rsidRPr="008B0D33">
        <w:rPr>
          <w:rFonts w:ascii="David" w:eastAsia="Times New Roman" w:hAnsi="David" w:cs="David"/>
          <w:sz w:val="24"/>
          <w:szCs w:val="24"/>
          <w:rtl/>
        </w:rPr>
        <w:t>הדיון האחרון בהצע</w:t>
      </w:r>
      <w:r w:rsidRPr="008B0D33">
        <w:rPr>
          <w:rFonts w:ascii="David" w:eastAsia="Times New Roman" w:hAnsi="David" w:cs="David" w:hint="cs"/>
          <w:sz w:val="24"/>
          <w:szCs w:val="24"/>
          <w:rtl/>
        </w:rPr>
        <w:t>ת החוק 2017</w:t>
      </w:r>
      <w:r w:rsidRPr="008B0D33">
        <w:rPr>
          <w:rFonts w:ascii="David" w:eastAsia="Times New Roman" w:hAnsi="David" w:cs="David"/>
          <w:sz w:val="24"/>
          <w:szCs w:val="24"/>
          <w:rtl/>
        </w:rPr>
        <w:t xml:space="preserve"> נערך ביום 14.11.2018, ומאז לא עלתה בשנית לסדר היום. בהינתן שהליך </w:t>
      </w:r>
      <w:r w:rsidRPr="008B0D33">
        <w:rPr>
          <w:rFonts w:ascii="David" w:eastAsia="Times New Roman" w:hAnsi="David" w:cs="David" w:hint="cs"/>
          <w:sz w:val="24"/>
          <w:szCs w:val="24"/>
          <w:rtl/>
        </w:rPr>
        <w:t>ה</w:t>
      </w:r>
      <w:r w:rsidRPr="008B0D33">
        <w:rPr>
          <w:rFonts w:ascii="David" w:eastAsia="Times New Roman" w:hAnsi="David" w:cs="David"/>
          <w:sz w:val="24"/>
          <w:szCs w:val="24"/>
          <w:rtl/>
        </w:rPr>
        <w:t>חקיקה החל בכנסת ה</w:t>
      </w:r>
      <w:r w:rsidR="006D0928" w:rsidRPr="008B0D33">
        <w:rPr>
          <w:rFonts w:ascii="David" w:eastAsia="Times New Roman" w:hAnsi="David" w:cs="David" w:hint="cs"/>
          <w:sz w:val="24"/>
          <w:szCs w:val="24"/>
          <w:rtl/>
        </w:rPr>
        <w:t>־</w:t>
      </w:r>
      <w:r w:rsidRPr="008B0D33">
        <w:rPr>
          <w:rFonts w:ascii="David" w:eastAsia="Times New Roman" w:hAnsi="David" w:cs="David"/>
          <w:sz w:val="24"/>
          <w:szCs w:val="24"/>
          <w:rtl/>
        </w:rPr>
        <w:t>20, אשר התפזרה טרם סיום חקיקתו, ולאור העובדה כי החל מאביב 2020 כבר פעל</w:t>
      </w:r>
      <w:r w:rsidR="000D5357" w:rsidRPr="008B0D33">
        <w:rPr>
          <w:rFonts w:ascii="David" w:eastAsia="Times New Roman" w:hAnsi="David" w:cs="David" w:hint="cs"/>
          <w:sz w:val="24"/>
          <w:szCs w:val="24"/>
          <w:rtl/>
        </w:rPr>
        <w:t>ה</w:t>
      </w:r>
      <w:r w:rsidRPr="008B0D33">
        <w:rPr>
          <w:rFonts w:ascii="David" w:eastAsia="Times New Roman" w:hAnsi="David" w:cs="David"/>
          <w:sz w:val="24"/>
          <w:szCs w:val="24"/>
          <w:rtl/>
        </w:rPr>
        <w:t xml:space="preserve"> הכנסת ה</w:t>
      </w:r>
      <w:r w:rsidR="00A33682"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23, הצעת החוק </w:t>
      </w:r>
      <w:r w:rsidRPr="008B0D33">
        <w:rPr>
          <w:rFonts w:ascii="David" w:eastAsia="Times New Roman" w:hAnsi="David" w:cs="David" w:hint="cs"/>
          <w:sz w:val="24"/>
          <w:szCs w:val="24"/>
          <w:rtl/>
        </w:rPr>
        <w:t xml:space="preserve">לא עמדה </w:t>
      </w:r>
      <w:r w:rsidRPr="008B0D33">
        <w:rPr>
          <w:rFonts w:ascii="David" w:eastAsia="Times New Roman" w:hAnsi="David" w:cs="David"/>
          <w:sz w:val="24"/>
          <w:szCs w:val="24"/>
          <w:rtl/>
        </w:rPr>
        <w:t>עוד על שולחן הכנסת ולא חל עליה דין רציפות.</w:t>
      </w:r>
      <w:r w:rsidRPr="008B0D33">
        <w:rPr>
          <w:rFonts w:ascii="David" w:eastAsia="Times New Roman" w:hAnsi="David" w:cs="David" w:hint="cs"/>
          <w:sz w:val="24"/>
          <w:szCs w:val="24"/>
          <w:rtl/>
        </w:rPr>
        <w:t xml:space="preserve"> כך, </w:t>
      </w:r>
      <w:r w:rsidR="00CC07AB" w:rsidRPr="008B0D33">
        <w:rPr>
          <w:rFonts w:ascii="David" w:eastAsia="Times New Roman" w:hAnsi="David" w:cs="David" w:hint="cs"/>
          <w:sz w:val="24"/>
          <w:szCs w:val="24"/>
          <w:rtl/>
        </w:rPr>
        <w:t xml:space="preserve">הצעת החוק הממשלתית לכתוב מחדש את ההסדר ולהחליף את הפקודה בחוק </w:t>
      </w:r>
      <w:r w:rsidR="00CC07AB" w:rsidRPr="008B0D33">
        <w:rPr>
          <w:rFonts w:ascii="David" w:eastAsia="Times New Roman" w:hAnsi="David" w:cs="David"/>
          <w:sz w:val="24"/>
          <w:szCs w:val="24"/>
          <w:rtl/>
        </w:rPr>
        <w:t>–</w:t>
      </w:r>
      <w:r w:rsidR="00CC07AB" w:rsidRPr="008B0D33">
        <w:rPr>
          <w:rFonts w:ascii="David" w:eastAsia="Times New Roman" w:hAnsi="David" w:cs="David" w:hint="cs"/>
          <w:sz w:val="24"/>
          <w:szCs w:val="24"/>
          <w:rtl/>
        </w:rPr>
        <w:t xml:space="preserve"> התחלפה </w:t>
      </w:r>
      <w:r w:rsidRPr="008B0D33">
        <w:rPr>
          <w:rFonts w:ascii="David" w:eastAsia="Times New Roman" w:hAnsi="David" w:cs="David" w:hint="cs"/>
          <w:sz w:val="24"/>
          <w:szCs w:val="24"/>
          <w:rtl/>
        </w:rPr>
        <w:t xml:space="preserve">לה </w:t>
      </w:r>
      <w:r w:rsidR="00CC07AB" w:rsidRPr="008B0D33">
        <w:rPr>
          <w:rFonts w:ascii="David" w:eastAsia="Times New Roman" w:hAnsi="David" w:cs="David" w:hint="cs"/>
          <w:sz w:val="24"/>
          <w:szCs w:val="24"/>
          <w:rtl/>
        </w:rPr>
        <w:t>בספטמבר 2020 בהצעת חוק מטעם ועדת הכלכלה של הכנסת</w:t>
      </w:r>
      <w:r w:rsidR="00BB3BC6" w:rsidRPr="008B0D33">
        <w:rPr>
          <w:rFonts w:ascii="David" w:eastAsia="Times New Roman" w:hAnsi="David" w:cs="David" w:hint="cs"/>
          <w:sz w:val="24"/>
          <w:szCs w:val="24"/>
          <w:rtl/>
        </w:rPr>
        <w:t>.</w:t>
      </w:r>
      <w:r w:rsidR="00CC07AB" w:rsidRPr="008B0D33">
        <w:rPr>
          <w:rFonts w:ascii="David" w:eastAsia="Times New Roman" w:hAnsi="David" w:cs="David" w:hint="cs"/>
          <w:sz w:val="24"/>
          <w:szCs w:val="24"/>
          <w:rtl/>
        </w:rPr>
        <w:t xml:space="preserve"> הצעה דלה ורפה</w:t>
      </w:r>
      <w:r w:rsidR="00BB3BC6" w:rsidRPr="008B0D33">
        <w:rPr>
          <w:rFonts w:ascii="David" w:eastAsia="Times New Roman" w:hAnsi="David" w:cs="David" w:hint="cs"/>
          <w:sz w:val="24"/>
          <w:szCs w:val="24"/>
          <w:rtl/>
        </w:rPr>
        <w:t xml:space="preserve"> זו</w:t>
      </w:r>
      <w:r w:rsidR="00CC07AB" w:rsidRPr="008B0D33">
        <w:rPr>
          <w:rFonts w:ascii="David" w:eastAsia="Times New Roman" w:hAnsi="David" w:cs="David" w:hint="cs"/>
          <w:sz w:val="24"/>
          <w:szCs w:val="24"/>
          <w:rtl/>
        </w:rPr>
        <w:t xml:space="preserve">, במקום להתייחס להסדר הדרקוני המפוקפק ולבקרו בהרחבה כקודמתה, </w:t>
      </w:r>
      <w:r w:rsidR="00BB3BC6" w:rsidRPr="008B0D33">
        <w:rPr>
          <w:rFonts w:ascii="David" w:eastAsia="Times New Roman" w:hAnsi="David" w:cs="David" w:hint="cs"/>
          <w:sz w:val="24"/>
          <w:szCs w:val="24"/>
          <w:rtl/>
        </w:rPr>
        <w:t xml:space="preserve">הסתפקה בתיקונים מהותיים בודדים, לצד עיסוק ביזרי </w:t>
      </w:r>
      <w:r w:rsidR="00CC07AB" w:rsidRPr="008B0D33">
        <w:rPr>
          <w:rFonts w:ascii="David" w:eastAsia="Times New Roman" w:hAnsi="David" w:cs="David" w:hint="cs"/>
          <w:sz w:val="24"/>
          <w:szCs w:val="24"/>
          <w:rtl/>
        </w:rPr>
        <w:t>בזוטות מוחלטות כמו תיקון המונח "בעל חי" ל"בעל חיים"</w:t>
      </w:r>
      <w:r w:rsidR="00BB3BC6" w:rsidRPr="008B0D33">
        <w:rPr>
          <w:rFonts w:ascii="David" w:eastAsia="Times New Roman" w:hAnsi="David" w:cs="David" w:hint="cs"/>
          <w:sz w:val="24"/>
          <w:szCs w:val="24"/>
          <w:rtl/>
        </w:rPr>
        <w:t>,</w:t>
      </w:r>
      <w:r w:rsidR="00CC07AB" w:rsidRPr="008B0D33">
        <w:rPr>
          <w:rFonts w:ascii="David" w:eastAsia="Times New Roman" w:hAnsi="David" w:cs="David" w:hint="cs"/>
          <w:sz w:val="24"/>
          <w:szCs w:val="24"/>
          <w:rtl/>
        </w:rPr>
        <w:t xml:space="preserve"> לאור עמדת האקדמיה ללשון העברית.</w:t>
      </w:r>
      <w:r w:rsidR="00CC07AB" w:rsidRPr="008B0D33">
        <w:rPr>
          <w:rFonts w:ascii="David" w:eastAsia="Times New Roman" w:hAnsi="David" w:cs="David"/>
          <w:sz w:val="24"/>
          <w:szCs w:val="24"/>
          <w:vertAlign w:val="superscript"/>
          <w:rtl/>
        </w:rPr>
        <w:footnoteReference w:id="148"/>
      </w:r>
      <w:r w:rsidR="00CC07AB" w:rsidRPr="008B0D33">
        <w:rPr>
          <w:rFonts w:ascii="David" w:eastAsia="Times New Roman" w:hAnsi="David" w:cs="David" w:hint="cs"/>
          <w:sz w:val="24"/>
          <w:szCs w:val="24"/>
          <w:rtl/>
        </w:rPr>
        <w:t xml:space="preserve"> דווקא הצעה </w:t>
      </w:r>
      <w:r w:rsidR="003A7470" w:rsidRPr="008B0D33">
        <w:rPr>
          <w:rFonts w:ascii="David" w:eastAsia="Times New Roman" w:hAnsi="David" w:cs="David" w:hint="cs"/>
          <w:sz w:val="24"/>
          <w:szCs w:val="24"/>
          <w:rtl/>
        </w:rPr>
        <w:t xml:space="preserve">רפה </w:t>
      </w:r>
      <w:r w:rsidR="00CC07AB" w:rsidRPr="008B0D33">
        <w:rPr>
          <w:rFonts w:ascii="David" w:eastAsia="Times New Roman" w:hAnsi="David" w:cs="David" w:hint="cs"/>
          <w:sz w:val="24"/>
          <w:szCs w:val="24"/>
          <w:rtl/>
        </w:rPr>
        <w:t>זו התקבלה. מה קרה בשלוש שנים שהוביל לפיחות הנורמטיבי הדרמטי?</w:t>
      </w:r>
      <w:r w:rsidR="00CC07AB" w:rsidRPr="008B0D33">
        <w:rPr>
          <w:rFonts w:ascii="David" w:eastAsia="Times New Roman" w:hAnsi="David" w:cs="David"/>
          <w:sz w:val="24"/>
          <w:szCs w:val="24"/>
          <w:rtl/>
        </w:rPr>
        <w:t xml:space="preserve"> </w:t>
      </w:r>
      <w:r w:rsidRPr="008B0D33">
        <w:rPr>
          <w:rFonts w:ascii="David" w:eastAsia="Times New Roman" w:hAnsi="David" w:cs="David" w:hint="cs"/>
          <w:sz w:val="24"/>
          <w:szCs w:val="24"/>
          <w:rtl/>
        </w:rPr>
        <w:t>לכנסת הפתרונים</w:t>
      </w:r>
      <w:r w:rsidR="003A7470" w:rsidRPr="008B0D33">
        <w:rPr>
          <w:rFonts w:ascii="David" w:eastAsia="Times New Roman" w:hAnsi="David" w:cs="David" w:hint="cs"/>
          <w:sz w:val="24"/>
          <w:szCs w:val="24"/>
          <w:rtl/>
        </w:rPr>
        <w:t>.</w:t>
      </w:r>
      <w:r w:rsidRPr="008B0D33">
        <w:rPr>
          <w:rFonts w:ascii="David" w:eastAsia="Times New Roman" w:hAnsi="David" w:cs="David" w:hint="cs"/>
          <w:sz w:val="24"/>
          <w:szCs w:val="24"/>
          <w:rtl/>
        </w:rPr>
        <w:t xml:space="preserve"> </w:t>
      </w:r>
      <w:r w:rsidR="003A7470" w:rsidRPr="008B0D33">
        <w:rPr>
          <w:rFonts w:ascii="David" w:eastAsia="Times New Roman" w:hAnsi="David" w:cs="David" w:hint="cs"/>
          <w:sz w:val="24"/>
          <w:szCs w:val="24"/>
          <w:rtl/>
        </w:rPr>
        <w:t xml:space="preserve">מידתיות וחמלה ימשיכו להיות רעיון חברתי ואקדמי, ואילו המציאות המשפטית תמשיך להשמיד </w:t>
      </w:r>
      <w:r w:rsidRPr="008B0D33">
        <w:rPr>
          <w:rFonts w:ascii="David" w:eastAsia="Times New Roman" w:hAnsi="David" w:cs="David" w:hint="cs"/>
          <w:sz w:val="24"/>
          <w:szCs w:val="24"/>
          <w:rtl/>
        </w:rPr>
        <w:t xml:space="preserve">בעלי חיים </w:t>
      </w:r>
      <w:r w:rsidR="003A7470" w:rsidRPr="008B0D33">
        <w:rPr>
          <w:rFonts w:ascii="David" w:eastAsia="Times New Roman" w:hAnsi="David" w:cs="David" w:hint="cs"/>
          <w:sz w:val="24"/>
          <w:szCs w:val="24"/>
          <w:rtl/>
        </w:rPr>
        <w:t xml:space="preserve">חולים, </w:t>
      </w:r>
      <w:r w:rsidRPr="008B0D33">
        <w:rPr>
          <w:rFonts w:ascii="David" w:eastAsia="Times New Roman" w:hAnsi="David" w:cs="David" w:hint="cs"/>
          <w:sz w:val="24"/>
          <w:szCs w:val="24"/>
          <w:rtl/>
        </w:rPr>
        <w:t xml:space="preserve">חשודים </w:t>
      </w:r>
      <w:r w:rsidR="003A7470" w:rsidRPr="008B0D33">
        <w:rPr>
          <w:rFonts w:ascii="David" w:eastAsia="Times New Roman" w:hAnsi="David" w:cs="David" w:hint="cs"/>
          <w:sz w:val="24"/>
          <w:szCs w:val="24"/>
          <w:rtl/>
        </w:rPr>
        <w:t xml:space="preserve">כחולים ואף </w:t>
      </w:r>
      <w:r w:rsidR="00197D96" w:rsidRPr="008B0D33">
        <w:rPr>
          <w:rFonts w:ascii="David" w:eastAsia="Times New Roman" w:hAnsi="David" w:cs="David" w:hint="cs"/>
          <w:sz w:val="24"/>
          <w:szCs w:val="24"/>
          <w:rtl/>
        </w:rPr>
        <w:t xml:space="preserve">כאלה </w:t>
      </w:r>
      <w:r w:rsidR="003A7470" w:rsidRPr="008B0D33">
        <w:rPr>
          <w:rFonts w:ascii="David" w:eastAsia="Times New Roman" w:hAnsi="David" w:cs="David" w:hint="cs"/>
          <w:sz w:val="24"/>
          <w:szCs w:val="24"/>
          <w:rtl/>
        </w:rPr>
        <w:t>שאינם "חשודים"</w:t>
      </w:r>
      <w:r w:rsidRPr="008B0D33">
        <w:rPr>
          <w:rFonts w:ascii="David" w:eastAsia="Times New Roman" w:hAnsi="David" w:cs="David" w:hint="cs"/>
          <w:sz w:val="24"/>
          <w:szCs w:val="24"/>
          <w:rtl/>
        </w:rPr>
        <w:t>.</w:t>
      </w:r>
    </w:p>
    <w:p w14:paraId="7688B8B7" w14:textId="31C6E4A5" w:rsidR="00AA3577" w:rsidRDefault="00AA3577" w:rsidP="00AA3577">
      <w:pPr>
        <w:spacing w:line="360" w:lineRule="auto"/>
        <w:jc w:val="both"/>
        <w:rPr>
          <w:rFonts w:ascii="David" w:eastAsia="Times New Roman" w:hAnsi="David" w:cs="David"/>
          <w:sz w:val="24"/>
          <w:szCs w:val="24"/>
          <w:rtl/>
        </w:rPr>
      </w:pPr>
    </w:p>
    <w:p w14:paraId="363E6E26" w14:textId="77777777" w:rsidR="00BE2A34" w:rsidRPr="008B0D33" w:rsidRDefault="00BE2A34" w:rsidP="00AA3577">
      <w:pPr>
        <w:spacing w:line="360" w:lineRule="auto"/>
        <w:jc w:val="both"/>
        <w:rPr>
          <w:rFonts w:ascii="David" w:eastAsia="Times New Roman" w:hAnsi="David" w:cs="David"/>
          <w:sz w:val="24"/>
          <w:szCs w:val="24"/>
          <w:rtl/>
        </w:rPr>
      </w:pPr>
    </w:p>
    <w:p w14:paraId="76233625" w14:textId="4A36C240" w:rsidR="00AA3577" w:rsidRPr="008B0D33" w:rsidRDefault="008B0D33" w:rsidP="00AA3577">
      <w:pPr>
        <w:spacing w:line="360" w:lineRule="auto"/>
        <w:jc w:val="both"/>
        <w:rPr>
          <w:rFonts w:ascii="David" w:eastAsia="Times New Roman" w:hAnsi="David" w:cs="David"/>
          <w:sz w:val="28"/>
          <w:szCs w:val="28"/>
          <w:rtl/>
        </w:rPr>
      </w:pPr>
      <w:r>
        <w:rPr>
          <w:rFonts w:ascii="David" w:eastAsia="Times New Roman" w:hAnsi="David" w:cs="David" w:hint="cs"/>
          <w:b/>
          <w:bCs/>
          <w:sz w:val="28"/>
          <w:szCs w:val="28"/>
          <w:rtl/>
        </w:rPr>
        <w:t>ה</w:t>
      </w:r>
      <w:r w:rsidR="00AA3577" w:rsidRPr="008B0D33">
        <w:rPr>
          <w:rFonts w:ascii="David" w:eastAsia="Times New Roman" w:hAnsi="David" w:cs="David"/>
          <w:b/>
          <w:bCs/>
          <w:sz w:val="28"/>
          <w:szCs w:val="28"/>
          <w:rtl/>
        </w:rPr>
        <w:t>.</w:t>
      </w:r>
      <w:r w:rsidR="00BE2A34">
        <w:rPr>
          <w:rFonts w:ascii="David" w:eastAsia="Times New Roman" w:hAnsi="David" w:cs="David" w:hint="cs"/>
          <w:b/>
          <w:bCs/>
          <w:sz w:val="28"/>
          <w:szCs w:val="28"/>
          <w:rtl/>
        </w:rPr>
        <w:t xml:space="preserve"> </w:t>
      </w:r>
      <w:r w:rsidR="00AA3577" w:rsidRPr="008B0D33">
        <w:rPr>
          <w:rFonts w:ascii="David" w:eastAsia="Times New Roman" w:hAnsi="David" w:cs="David"/>
          <w:b/>
          <w:bCs/>
          <w:sz w:val="28"/>
          <w:szCs w:val="28"/>
          <w:rtl/>
        </w:rPr>
        <w:t>סיכום</w:t>
      </w:r>
    </w:p>
    <w:p w14:paraId="3FE11869" w14:textId="3D9B8161" w:rsidR="00AA3577" w:rsidRPr="008B0D33" w:rsidRDefault="00AA3577" w:rsidP="00AA3577">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 xml:space="preserve">ההסדר החקיקתי הישראלי העוסק בבעלי חיים חולים קיצוני, חסר חמלה וחסר נשמה במהותו. די בצל של חשד כדי להורות על הרג בעלי חיים רבים. אז מה אם בפרשת </w:t>
      </w:r>
      <w:proofErr w:type="spellStart"/>
      <w:r w:rsidRPr="008B0D33">
        <w:rPr>
          <w:rFonts w:ascii="David" w:eastAsia="Times New Roman" w:hAnsi="David" w:cs="David"/>
          <w:sz w:val="24"/>
          <w:szCs w:val="24"/>
          <w:rtl/>
        </w:rPr>
        <w:t>הלישמניה</w:t>
      </w:r>
      <w:proofErr w:type="spellEnd"/>
      <w:r w:rsidRPr="008B0D33">
        <w:rPr>
          <w:rFonts w:ascii="David" w:eastAsia="Times New Roman" w:hAnsi="David" w:cs="David"/>
          <w:sz w:val="24"/>
          <w:szCs w:val="24"/>
          <w:rtl/>
        </w:rPr>
        <w:t xml:space="preserve"> הוחזקו הכלבים והחתולים בתנאים קשים, בניגוד לחוק ההגנה, וזו הסיבה שחלו?</w:t>
      </w:r>
      <w:r w:rsidRPr="008B0D33">
        <w:rPr>
          <w:rFonts w:ascii="David" w:eastAsia="Times New Roman" w:hAnsi="David" w:cs="David"/>
          <w:sz w:val="24"/>
          <w:szCs w:val="24"/>
          <w:vertAlign w:val="superscript"/>
          <w:rtl/>
        </w:rPr>
        <w:footnoteReference w:id="149"/>
      </w:r>
      <w:r w:rsidRPr="008B0D33">
        <w:rPr>
          <w:rFonts w:ascii="David" w:eastAsia="Times New Roman" w:hAnsi="David" w:cs="David"/>
          <w:sz w:val="24"/>
          <w:szCs w:val="24"/>
          <w:rtl/>
        </w:rPr>
        <w:t xml:space="preserve"> אז מה אם מלכתחילה זהו תפקידו של משרד החקלאות להגן עליהם, כעולה מסעיף 19 לחוק, ובכלל זה לפקח על החזקת בעלי חיים, כעולה מסעיפים 5, 5א, 6 </w:t>
      </w:r>
      <w:r w:rsidR="007941A5" w:rsidRPr="008B0D33">
        <w:rPr>
          <w:rFonts w:ascii="David" w:eastAsia="Times New Roman" w:hAnsi="David" w:cs="David" w:hint="cs"/>
          <w:sz w:val="24"/>
          <w:szCs w:val="24"/>
          <w:rtl/>
        </w:rPr>
        <w:t>ו־</w:t>
      </w:r>
      <w:r w:rsidRPr="008B0D33">
        <w:rPr>
          <w:rFonts w:ascii="David" w:eastAsia="Times New Roman" w:hAnsi="David" w:cs="David"/>
          <w:sz w:val="24"/>
          <w:szCs w:val="24"/>
          <w:rtl/>
        </w:rPr>
        <w:t>6א לחוק? אז מה אם הפיקוח דל ביותר? אז מה אם לאחר שהתגלתה הפרשה, הרשות עצמה החזיקה את בעלי החיים זמן ממושך בתנאים שלשיטתה יצרו סיכון לציבור? אז מה אם הסתבר שלפחות עבור חלק מבעלי החיים – הכרעת השופט המחוזי נתנה לא רק עוד קצת חיים, אלא עוד הרבה</w:t>
      </w:r>
      <w:r w:rsidR="007941A5" w:rsidRPr="008B0D33">
        <w:rPr>
          <w:rFonts w:ascii="David" w:eastAsia="Times New Roman" w:hAnsi="David" w:cs="David" w:hint="cs"/>
          <w:sz w:val="24"/>
          <w:szCs w:val="24"/>
          <w:rtl/>
        </w:rPr>
        <w:t>;</w:t>
      </w:r>
      <w:r w:rsidR="007941A5" w:rsidRPr="008B0D33">
        <w:rPr>
          <w:rFonts w:ascii="David" w:eastAsia="Times New Roman" w:hAnsi="David" w:cs="David"/>
          <w:sz w:val="24"/>
          <w:szCs w:val="24"/>
          <w:rtl/>
        </w:rPr>
        <w:t xml:space="preserve"> </w:t>
      </w:r>
      <w:r w:rsidRPr="008B0D33">
        <w:rPr>
          <w:rFonts w:ascii="David" w:eastAsia="Times New Roman" w:hAnsi="David" w:cs="David"/>
          <w:sz w:val="24"/>
          <w:szCs w:val="24"/>
          <w:rtl/>
        </w:rPr>
        <w:t>שלא כל הכלבים בא יומם? אז מה אם אפשר גם אחרת, אם אפשר גם חמלה וחיים במקום קהות חושים והמתה?</w:t>
      </w:r>
    </w:p>
    <w:p w14:paraId="39724E6F" w14:textId="5D7E7ED7" w:rsidR="00AA3577" w:rsidRPr="008B0D33" w:rsidRDefault="00AA3577" w:rsidP="00530F50">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כפי שהראה המאמר, הקלות המשפטית שבה בעלי חיים מומתים בשם ההגנה על בריאות הציבור – היא בלתי נסבלת. פקודת המחלות ובמיוחד פקודת הכלבת כוללות הוראות דרקוניות, המתירות ואף מחייבות לפגוע בבעלי חיים בשלל צורות, החל מבידוד בתנאים קשים וכלה בהמתה, ל</w:t>
      </w:r>
      <w:r w:rsidR="00197D96" w:rsidRPr="008B0D33">
        <w:rPr>
          <w:rFonts w:ascii="David" w:eastAsia="Times New Roman" w:hAnsi="David" w:cs="David"/>
          <w:sz w:val="24"/>
          <w:szCs w:val="24"/>
          <w:rtl/>
        </w:rPr>
        <w:t>עיתים</w:t>
      </w:r>
      <w:r w:rsidRPr="008B0D33">
        <w:rPr>
          <w:rFonts w:ascii="David" w:eastAsia="Times New Roman" w:hAnsi="David" w:cs="David"/>
          <w:sz w:val="24"/>
          <w:szCs w:val="24"/>
          <w:rtl/>
        </w:rPr>
        <w:t xml:space="preserve"> בלי בדל הוכחה שבעל החיים חולה. מבחינה מהותית, הפקודות מתאפיינות בחוסר מידתיות</w:t>
      </w:r>
      <w:r w:rsidR="007A36E3"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וכאשר חוסר מידתיות עוסק בעניינים של חיים ומוות, פשוטם כמשמעם, עלינו להשית ל</w:t>
      </w:r>
      <w:r w:rsidR="007A36E3" w:rsidRPr="008B0D33">
        <w:rPr>
          <w:rFonts w:ascii="David" w:eastAsia="Times New Roman" w:hAnsi="David" w:cs="David" w:hint="cs"/>
          <w:sz w:val="24"/>
          <w:szCs w:val="24"/>
          <w:rtl/>
        </w:rPr>
        <w:t>י</w:t>
      </w:r>
      <w:r w:rsidRPr="008B0D33">
        <w:rPr>
          <w:rFonts w:ascii="David" w:eastAsia="Times New Roman" w:hAnsi="David" w:cs="David"/>
          <w:sz w:val="24"/>
          <w:szCs w:val="24"/>
          <w:rtl/>
        </w:rPr>
        <w:t xml:space="preserve">בנו לזעקת הכאב של </w:t>
      </w:r>
      <w:r w:rsidR="00197D96" w:rsidRPr="008B0D33">
        <w:rPr>
          <w:rFonts w:ascii="David" w:eastAsia="Times New Roman" w:hAnsi="David" w:cs="David"/>
          <w:sz w:val="24"/>
          <w:szCs w:val="24"/>
          <w:rtl/>
        </w:rPr>
        <w:t>אל</w:t>
      </w:r>
      <w:r w:rsidR="00197D96" w:rsidRPr="008B0D33">
        <w:rPr>
          <w:rFonts w:ascii="David" w:eastAsia="Times New Roman" w:hAnsi="David" w:cs="David" w:hint="cs"/>
          <w:sz w:val="24"/>
          <w:szCs w:val="24"/>
          <w:rtl/>
        </w:rPr>
        <w:t>ה</w:t>
      </w:r>
      <w:r w:rsidR="00197D96" w:rsidRPr="008B0D33">
        <w:rPr>
          <w:rFonts w:ascii="David" w:eastAsia="Times New Roman" w:hAnsi="David" w:cs="David"/>
          <w:sz w:val="24"/>
          <w:szCs w:val="24"/>
          <w:rtl/>
        </w:rPr>
        <w:t xml:space="preserve"> </w:t>
      </w:r>
      <w:r w:rsidRPr="008B0D33">
        <w:rPr>
          <w:rFonts w:ascii="David" w:eastAsia="Times New Roman" w:hAnsi="David" w:cs="David"/>
          <w:sz w:val="24"/>
          <w:szCs w:val="24"/>
          <w:rtl/>
        </w:rPr>
        <w:t>שכל שהם מבקשים מאיתנו הוא כי לא נקטול את חייהם. הבעיה מחריפה משום היותנו בשדה המנהלי, שדה אשר מטיבו כרוך בכוח גדול לרשויות, מחד גיסא, ובביקורת שיפוטית מרוסנת ומוגבלת, מאידך גיסא.</w:t>
      </w:r>
      <w:r w:rsidR="00530F50" w:rsidRPr="008B0D33">
        <w:rPr>
          <w:rFonts w:ascii="David" w:eastAsia="Times New Roman" w:hAnsi="David" w:cs="David"/>
          <w:sz w:val="24"/>
          <w:szCs w:val="24"/>
          <w:vertAlign w:val="superscript"/>
          <w:rtl/>
        </w:rPr>
        <w:footnoteReference w:id="150"/>
      </w:r>
      <w:r w:rsidRPr="008B0D33">
        <w:rPr>
          <w:rFonts w:ascii="David" w:eastAsia="Times New Roman" w:hAnsi="David" w:cs="David"/>
          <w:sz w:val="24"/>
          <w:szCs w:val="24"/>
          <w:rtl/>
        </w:rPr>
        <w:t xml:space="preserve"> בהינתן שהאורגנים הרלוונטיים נותנים דין וחשבון לפוליטיקאים ולציבור אנושי, ואינם נותנים דין וחשבון לבעלי החיים שאותם הם ממיתים, הקושי אף מתעצם.</w:t>
      </w:r>
    </w:p>
    <w:p w14:paraId="7137CD71" w14:textId="29B5312B" w:rsidR="00AA3577" w:rsidRPr="008B0D33" w:rsidRDefault="00AA3577" w:rsidP="00112F79">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 xml:space="preserve">ההסדרים הקיימים ראויים לשכתוב מהותי, להעברה דרך שתי מסננות אשר כבר הוכרו במשפט. המסננת האחת היא רעיון המידתיות, שלפיו אין לפגוע בבעלי חיים למען בריאות הציבור בלי למצות את האמצעים להגן על בריאות הציבור בדרך פוגענית פחות. המסננת השנייה היא תכליתה של כל חקיקה </w:t>
      </w:r>
      <w:r w:rsidR="000647BD" w:rsidRPr="008B0D33">
        <w:rPr>
          <w:rFonts w:ascii="David" w:eastAsia="Times New Roman" w:hAnsi="David" w:cs="David"/>
          <w:sz w:val="24"/>
          <w:szCs w:val="24"/>
          <w:rtl/>
        </w:rPr>
        <w:t>המ</w:t>
      </w:r>
      <w:r w:rsidR="000647BD" w:rsidRPr="008B0D33">
        <w:rPr>
          <w:rFonts w:ascii="David" w:eastAsia="Times New Roman" w:hAnsi="David" w:cs="David" w:hint="cs"/>
          <w:sz w:val="24"/>
          <w:szCs w:val="24"/>
          <w:rtl/>
        </w:rPr>
        <w:t>גי</w:t>
      </w:r>
      <w:r w:rsidR="000647BD" w:rsidRPr="008B0D33">
        <w:rPr>
          <w:rFonts w:ascii="David" w:eastAsia="Times New Roman" w:hAnsi="David" w:cs="David"/>
          <w:sz w:val="24"/>
          <w:szCs w:val="24"/>
          <w:rtl/>
        </w:rPr>
        <w:t xml:space="preserve">נה </w:t>
      </w:r>
      <w:r w:rsidRPr="008B0D33">
        <w:rPr>
          <w:rFonts w:ascii="David" w:eastAsia="Times New Roman" w:hAnsi="David" w:cs="David"/>
          <w:sz w:val="24"/>
          <w:szCs w:val="24"/>
          <w:rtl/>
        </w:rPr>
        <w:t xml:space="preserve">על בעלי חיים </w:t>
      </w:r>
      <w:r w:rsidR="006A45CF" w:rsidRPr="008B0D33">
        <w:rPr>
          <w:rFonts w:ascii="David" w:eastAsia="Times New Roman" w:hAnsi="David" w:cs="David" w:hint="cs"/>
          <w:sz w:val="24"/>
          <w:szCs w:val="24"/>
          <w:rtl/>
        </w:rPr>
        <w:t>מפני יד אנושית פוגענית</w:t>
      </w:r>
      <w:r w:rsidRPr="008B0D33">
        <w:rPr>
          <w:rFonts w:ascii="David" w:eastAsia="Times New Roman" w:hAnsi="David" w:cs="David"/>
          <w:sz w:val="24"/>
          <w:szCs w:val="24"/>
          <w:rtl/>
        </w:rPr>
        <w:t xml:space="preserve">: חמלה, הגינות ורגישות. </w:t>
      </w:r>
      <w:r w:rsidR="00197D96" w:rsidRPr="008B0D33">
        <w:rPr>
          <w:rFonts w:ascii="David" w:eastAsia="Times New Roman" w:hAnsi="David" w:cs="David"/>
          <w:sz w:val="24"/>
          <w:szCs w:val="24"/>
          <w:rtl/>
        </w:rPr>
        <w:t>אל</w:t>
      </w:r>
      <w:r w:rsidR="00197D96" w:rsidRPr="008B0D33">
        <w:rPr>
          <w:rFonts w:ascii="David" w:eastAsia="Times New Roman" w:hAnsi="David" w:cs="David" w:hint="cs"/>
          <w:sz w:val="24"/>
          <w:szCs w:val="24"/>
          <w:rtl/>
        </w:rPr>
        <w:t>ה</w:t>
      </w:r>
      <w:r w:rsidR="00197D96" w:rsidRPr="008B0D33">
        <w:rPr>
          <w:rFonts w:ascii="David" w:eastAsia="Times New Roman" w:hAnsi="David" w:cs="David"/>
          <w:sz w:val="24"/>
          <w:szCs w:val="24"/>
          <w:rtl/>
        </w:rPr>
        <w:t xml:space="preserve"> </w:t>
      </w:r>
      <w:r w:rsidRPr="008B0D33">
        <w:rPr>
          <w:rFonts w:ascii="David" w:eastAsia="Times New Roman" w:hAnsi="David" w:cs="David"/>
          <w:sz w:val="24"/>
          <w:szCs w:val="24"/>
          <w:rtl/>
        </w:rPr>
        <w:t>עומדות למבחן ב</w:t>
      </w:r>
      <w:r w:rsidR="00112F79" w:rsidRPr="008B0D33">
        <w:rPr>
          <w:rFonts w:ascii="David" w:eastAsia="Times New Roman" w:hAnsi="David" w:cs="David" w:hint="cs"/>
          <w:sz w:val="24"/>
          <w:szCs w:val="24"/>
          <w:rtl/>
        </w:rPr>
        <w:t>אשר</w:t>
      </w:r>
      <w:r w:rsidRPr="008B0D33">
        <w:rPr>
          <w:rFonts w:ascii="David" w:eastAsia="Times New Roman" w:hAnsi="David" w:cs="David"/>
          <w:sz w:val="24"/>
          <w:szCs w:val="24"/>
          <w:rtl/>
        </w:rPr>
        <w:t xml:space="preserve"> </w:t>
      </w:r>
      <w:r w:rsidR="00112F79" w:rsidRPr="008B0D33">
        <w:rPr>
          <w:rFonts w:ascii="David" w:eastAsia="Times New Roman" w:hAnsi="David" w:cs="David" w:hint="cs"/>
          <w:sz w:val="24"/>
          <w:szCs w:val="24"/>
          <w:rtl/>
        </w:rPr>
        <w:t>ל</w:t>
      </w:r>
      <w:r w:rsidRPr="008B0D33">
        <w:rPr>
          <w:rFonts w:ascii="David" w:eastAsia="Times New Roman" w:hAnsi="David" w:cs="David"/>
          <w:sz w:val="24"/>
          <w:szCs w:val="24"/>
          <w:rtl/>
        </w:rPr>
        <w:t xml:space="preserve">בעלי חיים שהאדם אחראי לגורלם, בין משום שביית אותם, בין משום שהרגילם להישען עליו ובין משום שפלש לתחומיהם. </w:t>
      </w:r>
      <w:r w:rsidR="0061190D" w:rsidRPr="008B0D33">
        <w:rPr>
          <w:rFonts w:ascii="David" w:eastAsia="Times New Roman" w:hAnsi="David" w:cs="David" w:hint="cs"/>
          <w:sz w:val="24"/>
          <w:szCs w:val="24"/>
          <w:rtl/>
        </w:rPr>
        <w:t xml:space="preserve">המאמר הראה כי </w:t>
      </w:r>
      <w:r w:rsidRPr="008B0D33">
        <w:rPr>
          <w:rFonts w:ascii="David" w:eastAsia="Times New Roman" w:hAnsi="David" w:cs="David"/>
          <w:sz w:val="24"/>
          <w:szCs w:val="24"/>
          <w:rtl/>
        </w:rPr>
        <w:t>במבחן זה הדין הקיים כושל כישלון חרוץ, מקדם אפתיה על פני אמפתיה, חוסר הגינות ואטימות רגשית של האדם ליצורים אחרים המבקשים חיים, חיים צנועים בהרבה מהפשוט שבאדם.</w:t>
      </w:r>
    </w:p>
    <w:p w14:paraId="04D14F15" w14:textId="272BFD1D" w:rsidR="00AA3577" w:rsidRPr="008B0D33" w:rsidRDefault="00AA3577" w:rsidP="00D21E87">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 xml:space="preserve">הצעת החוק </w:t>
      </w:r>
      <w:r w:rsidR="000D3BCB" w:rsidRPr="008B0D33">
        <w:rPr>
          <w:rFonts w:ascii="David" w:eastAsia="Times New Roman" w:hAnsi="David" w:cs="David" w:hint="cs"/>
          <w:sz w:val="24"/>
          <w:szCs w:val="24"/>
          <w:rtl/>
        </w:rPr>
        <w:t xml:space="preserve">2017 כללה </w:t>
      </w:r>
      <w:r w:rsidRPr="008B0D33">
        <w:rPr>
          <w:rFonts w:ascii="David" w:eastAsia="Times New Roman" w:hAnsi="David" w:cs="David"/>
          <w:sz w:val="24"/>
          <w:szCs w:val="24"/>
          <w:rtl/>
        </w:rPr>
        <w:t xml:space="preserve">כמה צעדים בכיוון הנכון. בהקשרים מסוימים החליפה את החובה להמית בשיקול דעת, ובהקשרים אחרים </w:t>
      </w:r>
      <w:r w:rsidR="0073790B" w:rsidRPr="008B0D33">
        <w:rPr>
          <w:rFonts w:ascii="David" w:eastAsia="Times New Roman" w:hAnsi="David" w:cs="David" w:hint="cs"/>
          <w:sz w:val="24"/>
          <w:szCs w:val="24"/>
          <w:rtl/>
        </w:rPr>
        <w:t>ביטלה</w:t>
      </w:r>
      <w:r w:rsidRPr="008B0D33">
        <w:rPr>
          <w:rFonts w:ascii="David" w:eastAsia="Times New Roman" w:hAnsi="David" w:cs="David"/>
          <w:sz w:val="24"/>
          <w:szCs w:val="24"/>
          <w:rtl/>
        </w:rPr>
        <w:t xml:space="preserve"> גם את הסמכות להמית; היא אפשר</w:t>
      </w:r>
      <w:r w:rsidR="000D3BCB" w:rsidRPr="008B0D33">
        <w:rPr>
          <w:rFonts w:ascii="David" w:eastAsia="Times New Roman" w:hAnsi="David" w:cs="David" w:hint="cs"/>
          <w:sz w:val="24"/>
          <w:szCs w:val="24"/>
          <w:rtl/>
        </w:rPr>
        <w:t>ה</w:t>
      </w:r>
      <w:r w:rsidRPr="008B0D33">
        <w:rPr>
          <w:rFonts w:ascii="David" w:eastAsia="Times New Roman" w:hAnsi="David" w:cs="David"/>
          <w:sz w:val="24"/>
          <w:szCs w:val="24"/>
          <w:rtl/>
        </w:rPr>
        <w:t xml:space="preserve"> לשקול ולהתיר הסגר ביתי, שהוא בבירור חומל ורגיש יותר; היא </w:t>
      </w:r>
      <w:r w:rsidR="000D3BCB" w:rsidRPr="008B0D33">
        <w:rPr>
          <w:rFonts w:ascii="David" w:eastAsia="Times New Roman" w:hAnsi="David" w:cs="David" w:hint="cs"/>
          <w:sz w:val="24"/>
          <w:szCs w:val="24"/>
          <w:rtl/>
        </w:rPr>
        <w:t>ל</w:t>
      </w:r>
      <w:r w:rsidRPr="008B0D33">
        <w:rPr>
          <w:rFonts w:ascii="David" w:eastAsia="Times New Roman" w:hAnsi="David" w:cs="David"/>
          <w:sz w:val="24"/>
          <w:szCs w:val="24"/>
          <w:rtl/>
        </w:rPr>
        <w:t>א שלל</w:t>
      </w:r>
      <w:r w:rsidR="000D3BCB" w:rsidRPr="008B0D33">
        <w:rPr>
          <w:rFonts w:ascii="David" w:eastAsia="Times New Roman" w:hAnsi="David" w:cs="David" w:hint="cs"/>
          <w:sz w:val="24"/>
          <w:szCs w:val="24"/>
          <w:rtl/>
        </w:rPr>
        <w:t>ה</w:t>
      </w:r>
      <w:r w:rsidRPr="008B0D33">
        <w:rPr>
          <w:rFonts w:ascii="David" w:eastAsia="Times New Roman" w:hAnsi="David" w:cs="David"/>
          <w:sz w:val="24"/>
          <w:szCs w:val="24"/>
          <w:rtl/>
        </w:rPr>
        <w:t xml:space="preserve"> את האפשרות לתבוע פיצוי על פגיעה בבעל חיים במסגרת הסגר. לצד זאת, היא עדיין כלל</w:t>
      </w:r>
      <w:r w:rsidR="000D3BCB" w:rsidRPr="008B0D33">
        <w:rPr>
          <w:rFonts w:ascii="David" w:eastAsia="Times New Roman" w:hAnsi="David" w:cs="David" w:hint="cs"/>
          <w:sz w:val="24"/>
          <w:szCs w:val="24"/>
          <w:rtl/>
        </w:rPr>
        <w:t>ה</w:t>
      </w:r>
      <w:r w:rsidRPr="008B0D33">
        <w:rPr>
          <w:rFonts w:ascii="David" w:eastAsia="Times New Roman" w:hAnsi="David" w:cs="David"/>
          <w:sz w:val="24"/>
          <w:szCs w:val="24"/>
          <w:rtl/>
        </w:rPr>
        <w:t xml:space="preserve"> מסרים בעייתיים, המתירים פגיעות בלתי מידתיות בבעלי חיים.</w:t>
      </w:r>
      <w:r w:rsidR="000D3BCB" w:rsidRPr="008B0D33">
        <w:rPr>
          <w:rFonts w:ascii="David" w:eastAsia="Times New Roman" w:hAnsi="David" w:cs="David" w:hint="cs"/>
          <w:sz w:val="24"/>
          <w:szCs w:val="24"/>
          <w:rtl/>
        </w:rPr>
        <w:t xml:space="preserve"> אולם במקומה הוגשה והתקבלה הצעת התיקון 2020, הרפה והחלשה</w:t>
      </w:r>
      <w:r w:rsidR="00D21E87" w:rsidRPr="008B0D33">
        <w:rPr>
          <w:rFonts w:ascii="David" w:eastAsia="Times New Roman" w:hAnsi="David" w:cs="David" w:hint="cs"/>
          <w:sz w:val="24"/>
          <w:szCs w:val="24"/>
          <w:rtl/>
        </w:rPr>
        <w:t>.</w:t>
      </w:r>
      <w:r w:rsidR="000D3BCB" w:rsidRPr="008B0D33">
        <w:rPr>
          <w:rFonts w:ascii="David" w:eastAsia="Times New Roman" w:hAnsi="David" w:cs="David" w:hint="cs"/>
          <w:sz w:val="24"/>
          <w:szCs w:val="24"/>
          <w:rtl/>
        </w:rPr>
        <w:t xml:space="preserve"> </w:t>
      </w:r>
      <w:r w:rsidR="00D21E87" w:rsidRPr="008B0D33">
        <w:rPr>
          <w:rFonts w:ascii="David" w:eastAsia="Times New Roman" w:hAnsi="David" w:cs="David" w:hint="cs"/>
          <w:sz w:val="24"/>
          <w:szCs w:val="24"/>
          <w:rtl/>
        </w:rPr>
        <w:t xml:space="preserve">היא </w:t>
      </w:r>
      <w:r w:rsidR="000D3BCB" w:rsidRPr="008B0D33">
        <w:rPr>
          <w:rFonts w:ascii="David" w:eastAsia="Times New Roman" w:hAnsi="David" w:cs="David" w:hint="cs"/>
          <w:sz w:val="24"/>
          <w:szCs w:val="24"/>
          <w:rtl/>
        </w:rPr>
        <w:t>אומנם פתחה פתח עיוני לבידוד ביתי וצמצמה את המיידיות של ההמתה של בעל חיים שלא נאסף לאחר בידודו</w:t>
      </w:r>
      <w:r w:rsidR="00D21E87" w:rsidRPr="008B0D33">
        <w:rPr>
          <w:rFonts w:ascii="David" w:eastAsia="Times New Roman" w:hAnsi="David" w:cs="David" w:hint="cs"/>
          <w:sz w:val="24"/>
          <w:szCs w:val="24"/>
          <w:rtl/>
        </w:rPr>
        <w:t>.</w:t>
      </w:r>
      <w:r w:rsidR="000D3BCB" w:rsidRPr="008B0D33">
        <w:rPr>
          <w:rFonts w:ascii="David" w:eastAsia="Times New Roman" w:hAnsi="David" w:cs="David" w:hint="cs"/>
          <w:sz w:val="24"/>
          <w:szCs w:val="24"/>
          <w:rtl/>
        </w:rPr>
        <w:t xml:space="preserve"> </w:t>
      </w:r>
      <w:r w:rsidR="00D21E87" w:rsidRPr="008B0D33">
        <w:rPr>
          <w:rFonts w:ascii="David" w:eastAsia="Times New Roman" w:hAnsi="David" w:cs="David" w:hint="cs"/>
          <w:sz w:val="24"/>
          <w:szCs w:val="24"/>
          <w:rtl/>
        </w:rPr>
        <w:t xml:space="preserve">לצד זאת, </w:t>
      </w:r>
      <w:r w:rsidR="0073790B" w:rsidRPr="008B0D33">
        <w:rPr>
          <w:rFonts w:ascii="David" w:eastAsia="Times New Roman" w:hAnsi="David" w:cs="David" w:hint="cs"/>
          <w:sz w:val="24"/>
          <w:szCs w:val="24"/>
          <w:rtl/>
        </w:rPr>
        <w:t xml:space="preserve">היא </w:t>
      </w:r>
      <w:r w:rsidR="000D3BCB" w:rsidRPr="008B0D33">
        <w:rPr>
          <w:rFonts w:ascii="David" w:eastAsia="Times New Roman" w:hAnsi="David" w:cs="David" w:hint="cs"/>
          <w:sz w:val="24"/>
          <w:szCs w:val="24"/>
          <w:rtl/>
        </w:rPr>
        <w:t xml:space="preserve">הותירה על כנו את עיקר הפקודה, לרבות החלקים הדרקוניים ביותר כלפי בעלי החיים, אך נחמה פורתא </w:t>
      </w:r>
      <w:r w:rsidR="000D3BCB" w:rsidRPr="008B0D33">
        <w:rPr>
          <w:rFonts w:ascii="David" w:eastAsia="Times New Roman" w:hAnsi="David" w:cs="David"/>
          <w:sz w:val="24"/>
          <w:szCs w:val="24"/>
          <w:rtl/>
        </w:rPr>
        <w:t>–</w:t>
      </w:r>
      <w:r w:rsidR="000D3BCB" w:rsidRPr="008B0D33">
        <w:rPr>
          <w:rFonts w:ascii="David" w:eastAsia="Times New Roman" w:hAnsi="David" w:cs="David" w:hint="cs"/>
          <w:sz w:val="24"/>
          <w:szCs w:val="24"/>
          <w:rtl/>
        </w:rPr>
        <w:t xml:space="preserve"> לפחות סיפקה את האקדמיה ללשון העברית.</w:t>
      </w:r>
    </w:p>
    <w:p w14:paraId="6CD382D0" w14:textId="5D9A07BE" w:rsidR="00AA3577" w:rsidRPr="008B0D33" w:rsidRDefault="00AA3577" w:rsidP="00AA3577">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 xml:space="preserve">אין חולק, כי ראוי שהמשפט יקדם את בריאות הציבור ויגן עליה. אולם מצד אחד, כפי שמראה המאמר, קידום זה אינו צריך להיות בלתי מידתי וחסר חמלה, הגינות ורגישות. מצד אחר, אם באמת ובתמים מבקש המשפט לקדם את בריאות הציבור ולהגן עליה, נדרש מבט רחב בהרבה מזה הכרוך בהמתת בעלי חיים חולים וחשודים כחולים. רגע לפני סיום המאמר, אבקש להאיר </w:t>
      </w:r>
      <w:r w:rsidR="002C5293" w:rsidRPr="008B0D33">
        <w:rPr>
          <w:rFonts w:ascii="David" w:eastAsia="Times New Roman" w:hAnsi="David" w:cs="David" w:hint="cs"/>
          <w:sz w:val="24"/>
          <w:szCs w:val="24"/>
          <w:rtl/>
        </w:rPr>
        <w:t>את</w:t>
      </w:r>
      <w:r w:rsidR="002C5293" w:rsidRPr="008B0D33">
        <w:rPr>
          <w:rFonts w:ascii="David" w:eastAsia="Times New Roman" w:hAnsi="David" w:cs="David"/>
          <w:sz w:val="24"/>
          <w:szCs w:val="24"/>
          <w:rtl/>
        </w:rPr>
        <w:t xml:space="preserve"> </w:t>
      </w:r>
      <w:r w:rsidRPr="008B0D33">
        <w:rPr>
          <w:rFonts w:ascii="David" w:eastAsia="Times New Roman" w:hAnsi="David" w:cs="David"/>
          <w:sz w:val="24"/>
          <w:szCs w:val="24"/>
          <w:rtl/>
        </w:rPr>
        <w:t>התמונה הרחבה של קידום המשפט את בריאות הציבור והגנתו עליה.</w:t>
      </w:r>
    </w:p>
    <w:p w14:paraId="094E4985" w14:textId="5806BB92" w:rsidR="00AA3577" w:rsidRPr="008B0D33" w:rsidRDefault="00AA3577" w:rsidP="00AA3577">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בהקשרים אנושיים נטו, ניתן לתהות עד כמה מעודד המשפט את הבריאות האנושית. למשל</w:t>
      </w:r>
      <w:r w:rsidR="002C5293"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עד כמה המשפט נלחם במוצרי צריכה הפוגעים ואף מחריבים את הבריאות האנושית, דוגמת סיגריות, אלכוהול ובשר מעובד; עד כמה הוא נלחם למנוע זיהומי ענק ממפעלים תעשייתיים, אפילו באזורי מגורים; וכמובן עד כמה הוא מגביל את חופש הפעולה של אנשים החולים במחלות מ</w:t>
      </w:r>
      <w:r w:rsidR="002C5293" w:rsidRPr="008B0D33">
        <w:rPr>
          <w:rFonts w:ascii="David" w:eastAsia="Times New Roman" w:hAnsi="David" w:cs="David" w:hint="cs"/>
          <w:sz w:val="24"/>
          <w:szCs w:val="24"/>
          <w:rtl/>
        </w:rPr>
        <w:t>י</w:t>
      </w:r>
      <w:r w:rsidRPr="008B0D33">
        <w:rPr>
          <w:rFonts w:ascii="David" w:eastAsia="Times New Roman" w:hAnsi="David" w:cs="David"/>
          <w:sz w:val="24"/>
          <w:szCs w:val="24"/>
          <w:rtl/>
        </w:rPr>
        <w:t>דבקות שלא בקשר לקורונה בלבד, לא כעניין של אשמה כמובן, אלא כעניין של הגנה על יתר הציבור.</w:t>
      </w:r>
      <w:r w:rsidRPr="008B0D33">
        <w:rPr>
          <w:rStyle w:val="a8"/>
          <w:rFonts w:ascii="David" w:eastAsia="Times New Roman" w:hAnsi="David" w:cs="David"/>
          <w:sz w:val="24"/>
          <w:szCs w:val="24"/>
          <w:rtl/>
        </w:rPr>
        <w:footnoteReference w:id="151"/>
      </w:r>
    </w:p>
    <w:p w14:paraId="1B6732C9" w14:textId="50C226AD" w:rsidR="00AA3577" w:rsidRPr="008B0D33" w:rsidRDefault="00AA3577" w:rsidP="00AA3577">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 xml:space="preserve">בהקשרים הנוגעים לבעלי החיים שבחזקת האדם, יש לבחון ברצינות עד כמה תעשיות המנצלות בעלי חיים תורמות לפגיעה בבריאות הציבור, בהחזקתם בתנאי </w:t>
      </w:r>
      <w:r w:rsidR="00090028" w:rsidRPr="008B0D33">
        <w:rPr>
          <w:rFonts w:ascii="David" w:eastAsia="Times New Roman" w:hAnsi="David" w:cs="David"/>
          <w:sz w:val="24"/>
          <w:szCs w:val="24"/>
          <w:rtl/>
        </w:rPr>
        <w:t>מחיה</w:t>
      </w:r>
      <w:r w:rsidRPr="008B0D33">
        <w:rPr>
          <w:rFonts w:ascii="David" w:eastAsia="Times New Roman" w:hAnsi="David" w:cs="David"/>
          <w:sz w:val="24"/>
          <w:szCs w:val="24"/>
          <w:rtl/>
        </w:rPr>
        <w:t xml:space="preserve"> מחרידים במגמה לצמצם עלויות ולהאדיר רווחים</w:t>
      </w:r>
      <w:r w:rsidR="00242AC7"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ובהמשך לכך, לבחון היטב עד כמה המשפט עמל כדי למנוע מגפות שמופצות מבעלי חיים כלואים בתנאי הזנחה, לצמצם מחלות שמזון מן החי גורם, למנוע עמידות חיידקים הנגרמת מאנטיביוטיקה המוזרקת לבעלי חיים כלואים, למנוע את זיהום המשאבים שגורמות תעשיות הפוגעות בבעלי חיים וכדומה,</w:t>
      </w:r>
      <w:bookmarkStart w:id="45" w:name="_Ref416534451"/>
      <w:r w:rsidRPr="008B0D33">
        <w:rPr>
          <w:rStyle w:val="a8"/>
          <w:rFonts w:ascii="David" w:hAnsi="David" w:cs="David"/>
          <w:sz w:val="24"/>
          <w:szCs w:val="24"/>
          <w:rtl/>
        </w:rPr>
        <w:footnoteReference w:id="152"/>
      </w:r>
      <w:bookmarkEnd w:id="45"/>
      <w:r w:rsidRPr="008B0D33">
        <w:rPr>
          <w:rFonts w:ascii="David" w:eastAsia="Times New Roman" w:hAnsi="David" w:cs="David"/>
          <w:sz w:val="24"/>
          <w:szCs w:val="24"/>
          <w:rtl/>
        </w:rPr>
        <w:t xml:space="preserve"> שלא לדבר על הפגיעה העצומה של התעשיות הללו בסביבה.</w:t>
      </w:r>
      <w:r w:rsidRPr="008B0D33">
        <w:rPr>
          <w:rStyle w:val="a8"/>
          <w:rFonts w:ascii="David" w:eastAsia="Times New Roman" w:hAnsi="David" w:cs="David"/>
          <w:sz w:val="24"/>
          <w:szCs w:val="24"/>
          <w:rtl/>
        </w:rPr>
        <w:footnoteReference w:id="153"/>
      </w:r>
      <w:r w:rsidRPr="008B0D33">
        <w:rPr>
          <w:rFonts w:ascii="David" w:eastAsia="Times New Roman" w:hAnsi="David" w:cs="David"/>
          <w:sz w:val="24"/>
          <w:szCs w:val="24"/>
          <w:rtl/>
        </w:rPr>
        <w:t xml:space="preserve"> בעת כתיבת שורות </w:t>
      </w:r>
      <w:r w:rsidR="00197D96" w:rsidRPr="008B0D33">
        <w:rPr>
          <w:rFonts w:ascii="David" w:eastAsia="Times New Roman" w:hAnsi="David" w:cs="David"/>
          <w:sz w:val="24"/>
          <w:szCs w:val="24"/>
          <w:rtl/>
        </w:rPr>
        <w:t>אלה</w:t>
      </w:r>
      <w:r w:rsidR="00F02158" w:rsidRPr="008B0D33">
        <w:rPr>
          <w:rFonts w:ascii="David" w:eastAsia="Times New Roman" w:hAnsi="David" w:cs="David" w:hint="cs"/>
          <w:sz w:val="24"/>
          <w:szCs w:val="24"/>
          <w:rtl/>
        </w:rPr>
        <w:t>,</w:t>
      </w:r>
      <w:r w:rsidR="00197D96" w:rsidRPr="008B0D33">
        <w:rPr>
          <w:rFonts w:ascii="David" w:eastAsia="Times New Roman" w:hAnsi="David" w:cs="David"/>
          <w:sz w:val="24"/>
          <w:szCs w:val="24"/>
          <w:rtl/>
        </w:rPr>
        <w:t xml:space="preserve"> </w:t>
      </w:r>
      <w:r w:rsidR="005E107F" w:rsidRPr="008B0D33">
        <w:rPr>
          <w:rFonts w:ascii="David" w:eastAsia="Times New Roman" w:hAnsi="David" w:cs="David" w:hint="cs"/>
          <w:sz w:val="24"/>
          <w:szCs w:val="24"/>
          <w:rtl/>
        </w:rPr>
        <w:t>ומזה חודשים רבים</w:t>
      </w:r>
      <w:r w:rsidRPr="008B0D33">
        <w:rPr>
          <w:rFonts w:ascii="David" w:eastAsia="Times New Roman" w:hAnsi="David" w:cs="David"/>
          <w:sz w:val="24"/>
          <w:szCs w:val="24"/>
          <w:rtl/>
        </w:rPr>
        <w:t xml:space="preserve">, עדיין משתולל בעולם נגיף הקורונה, שהדביק מיליונים והמית מאות אלפי אנשים, הוביל להכרזת מצב חירום </w:t>
      </w:r>
      <w:proofErr w:type="spellStart"/>
      <w:r w:rsidR="00F02158" w:rsidRPr="008B0D33">
        <w:rPr>
          <w:rFonts w:ascii="David" w:eastAsia="Times New Roman" w:hAnsi="David" w:cs="David"/>
          <w:sz w:val="24"/>
          <w:szCs w:val="24"/>
          <w:rtl/>
        </w:rPr>
        <w:t>בין</w:t>
      </w:r>
      <w:r w:rsidR="00F02158" w:rsidRPr="008B0D33">
        <w:rPr>
          <w:rFonts w:ascii="David" w:eastAsia="Times New Roman" w:hAnsi="David" w:cs="David" w:hint="eastAsia"/>
          <w:sz w:val="24"/>
          <w:szCs w:val="24"/>
          <w:rtl/>
        </w:rPr>
        <w:t>־</w:t>
      </w:r>
      <w:r w:rsidRPr="008B0D33">
        <w:rPr>
          <w:rFonts w:ascii="David" w:eastAsia="Times New Roman" w:hAnsi="David" w:cs="David"/>
          <w:sz w:val="24"/>
          <w:szCs w:val="24"/>
          <w:rtl/>
        </w:rPr>
        <w:t>לאומי</w:t>
      </w:r>
      <w:proofErr w:type="spellEnd"/>
      <w:r w:rsidRPr="008B0D33">
        <w:rPr>
          <w:rFonts w:ascii="David" w:eastAsia="Times New Roman" w:hAnsi="David" w:cs="David"/>
          <w:sz w:val="24"/>
          <w:szCs w:val="24"/>
          <w:rtl/>
        </w:rPr>
        <w:t xml:space="preserve"> בידי ארגון הבריאות העולמי, לסגרים חסרי תקדים בעולם ובישראל</w:t>
      </w:r>
      <w:r w:rsidR="005B7A36" w:rsidRPr="008B0D33">
        <w:rPr>
          <w:rFonts w:ascii="David" w:eastAsia="Times New Roman" w:hAnsi="David" w:cs="David" w:hint="cs"/>
          <w:sz w:val="24"/>
          <w:szCs w:val="24"/>
          <w:rtl/>
        </w:rPr>
        <w:t>, למגבלות תנועה ופעולה ועוד</w:t>
      </w:r>
      <w:r w:rsidRPr="008B0D33">
        <w:rPr>
          <w:rFonts w:ascii="David" w:eastAsia="Times New Roman" w:hAnsi="David" w:cs="David"/>
          <w:sz w:val="24"/>
          <w:szCs w:val="24"/>
          <w:rtl/>
        </w:rPr>
        <w:t xml:space="preserve">. לפי החשד, מקורו של הנגיף בסחר בבעלי חיים </w:t>
      </w:r>
      <w:r w:rsidR="00197D96" w:rsidRPr="008B0D33">
        <w:rPr>
          <w:rFonts w:ascii="David" w:eastAsia="Times New Roman" w:hAnsi="David" w:cs="David"/>
          <w:sz w:val="24"/>
          <w:szCs w:val="24"/>
          <w:rtl/>
        </w:rPr>
        <w:t>ל</w:t>
      </w:r>
      <w:r w:rsidR="00197D96" w:rsidRPr="008B0D33">
        <w:rPr>
          <w:rFonts w:ascii="David" w:eastAsia="Times New Roman" w:hAnsi="David" w:cs="David" w:hint="cs"/>
          <w:sz w:val="24"/>
          <w:szCs w:val="24"/>
          <w:rtl/>
        </w:rPr>
        <w:t>צו</w:t>
      </w:r>
      <w:r w:rsidR="00197D96" w:rsidRPr="008B0D33">
        <w:rPr>
          <w:rFonts w:ascii="David" w:eastAsia="Times New Roman" w:hAnsi="David" w:cs="David"/>
          <w:sz w:val="24"/>
          <w:szCs w:val="24"/>
          <w:rtl/>
        </w:rPr>
        <w:t xml:space="preserve">רכי </w:t>
      </w:r>
      <w:r w:rsidRPr="008B0D33">
        <w:rPr>
          <w:rFonts w:ascii="David" w:eastAsia="Times New Roman" w:hAnsi="David" w:cs="David"/>
          <w:sz w:val="24"/>
          <w:szCs w:val="24"/>
          <w:rtl/>
        </w:rPr>
        <w:t>מאכל.</w:t>
      </w:r>
      <w:r w:rsidRPr="008B0D33">
        <w:rPr>
          <w:rFonts w:ascii="David" w:eastAsia="Times New Roman" w:hAnsi="David" w:cs="David"/>
          <w:sz w:val="24"/>
          <w:szCs w:val="24"/>
          <w:vertAlign w:val="superscript"/>
          <w:rtl/>
        </w:rPr>
        <w:footnoteReference w:id="154"/>
      </w:r>
      <w:r w:rsidRPr="008B0D33">
        <w:rPr>
          <w:rFonts w:ascii="David" w:eastAsia="Times New Roman" w:hAnsi="David" w:cs="David"/>
          <w:sz w:val="24"/>
          <w:szCs w:val="24"/>
          <w:rtl/>
        </w:rPr>
        <w:t xml:space="preserve"> נגיף זה מצטרף לשורת מתקפות ביולוגיות שהחלו מניצול, פגיעה וסחר אנושיים בבעלי חיים, לרבות שפעת העופות, שפעת החזירים, מחלת הפרה המשוגעת והסארס.</w:t>
      </w:r>
      <w:r w:rsidRPr="008B0D33">
        <w:rPr>
          <w:rFonts w:ascii="David" w:eastAsia="Times New Roman" w:hAnsi="David" w:cs="David"/>
          <w:sz w:val="24"/>
          <w:szCs w:val="24"/>
          <w:vertAlign w:val="superscript"/>
          <w:rtl/>
        </w:rPr>
        <w:footnoteReference w:id="155"/>
      </w:r>
      <w:r w:rsidRPr="008B0D33">
        <w:rPr>
          <w:rFonts w:ascii="David" w:eastAsia="Times New Roman" w:hAnsi="David" w:cs="David"/>
          <w:sz w:val="24"/>
          <w:szCs w:val="24"/>
          <w:rtl/>
        </w:rPr>
        <w:t xml:space="preserve"> </w:t>
      </w:r>
    </w:p>
    <w:p w14:paraId="6113F6B9" w14:textId="1FF14327" w:rsidR="00AA3577" w:rsidRPr="008B0D33" w:rsidRDefault="00AA3577" w:rsidP="005B7A36">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 xml:space="preserve">לבד מהמסקנה המתבקשת באשר להפסקת הניצול האנושי השיטתי של בעלי החיים, החוויה האנושית הקולקטיבית בתקופת הקורונה היא כזו שיש להפיק ממנה תובנות לענייננו. הקושי שבצמצום חירות התנועה, הבדידות שבצמצום המגע האנושי והתסכול </w:t>
      </w:r>
      <w:proofErr w:type="spellStart"/>
      <w:r w:rsidRPr="008B0D33">
        <w:rPr>
          <w:rFonts w:ascii="David" w:eastAsia="Times New Roman" w:hAnsi="David" w:cs="David"/>
          <w:sz w:val="24"/>
          <w:szCs w:val="24"/>
          <w:rtl/>
        </w:rPr>
        <w:t>מאי</w:t>
      </w:r>
      <w:r w:rsidR="001C6934" w:rsidRPr="008B0D33">
        <w:rPr>
          <w:rFonts w:ascii="David" w:eastAsia="Times New Roman" w:hAnsi="David" w:cs="David" w:hint="cs"/>
          <w:sz w:val="24"/>
          <w:szCs w:val="24"/>
          <w:rtl/>
        </w:rPr>
        <w:t>־</w:t>
      </w:r>
      <w:r w:rsidRPr="008B0D33">
        <w:rPr>
          <w:rFonts w:ascii="David" w:eastAsia="Times New Roman" w:hAnsi="David" w:cs="David"/>
          <w:sz w:val="24"/>
          <w:szCs w:val="24"/>
          <w:rtl/>
        </w:rPr>
        <w:t>מיצוי</w:t>
      </w:r>
      <w:proofErr w:type="spellEnd"/>
      <w:r w:rsidRPr="008B0D33">
        <w:rPr>
          <w:rFonts w:ascii="David" w:eastAsia="Times New Roman" w:hAnsi="David" w:cs="David"/>
          <w:sz w:val="24"/>
          <w:szCs w:val="24"/>
          <w:rtl/>
        </w:rPr>
        <w:t xml:space="preserve"> פוטנציאל החיים צריכים להזכיר לנו את היקף ה</w:t>
      </w:r>
      <w:r w:rsidR="00077223" w:rsidRPr="008B0D33">
        <w:rPr>
          <w:rFonts w:ascii="David" w:eastAsia="Times New Roman" w:hAnsi="David" w:cs="David"/>
          <w:sz w:val="24"/>
          <w:szCs w:val="24"/>
          <w:rtl/>
        </w:rPr>
        <w:t>פריווילג</w:t>
      </w:r>
      <w:r w:rsidRPr="008B0D33">
        <w:rPr>
          <w:rFonts w:ascii="David" w:eastAsia="Times New Roman" w:hAnsi="David" w:cs="David"/>
          <w:sz w:val="24"/>
          <w:szCs w:val="24"/>
          <w:rtl/>
        </w:rPr>
        <w:t xml:space="preserve">יה האנושית בימים כתיקונים ולחזק בנו את החמלה כלפי יצורים שהאדם באופן שיטתי פוגע בחירות התנועה ובפוטנציאל החיים שלהם באופן קשה בהרבה. הישארות בבית למשך ימים ארוכים אינה מלהיבה אותנו, אולם כאשר היא עם יקירינו, כאשר אנו נהנים מתקשורת עשירה, מאינטרנט, טלוויזיה, ספרים ואוכל מגוון ועשיר, איננו באמת יכולים להבין כיצד מרגיש כלב מבודד במאורת בידוד, כיצד מרגיש עגל מבודד בכלוב בתעשיית הבשר, כיצד מרגיש אריה מבודד בגן חיות, כיצד מרגיש </w:t>
      </w:r>
      <w:r w:rsidR="005B7A36" w:rsidRPr="008B0D33">
        <w:rPr>
          <w:rFonts w:ascii="David" w:eastAsia="Times New Roman" w:hAnsi="David" w:cs="David" w:hint="cs"/>
          <w:sz w:val="24"/>
          <w:szCs w:val="24"/>
          <w:rtl/>
        </w:rPr>
        <w:t>חורפן</w:t>
      </w:r>
      <w:r w:rsidRPr="008B0D33">
        <w:rPr>
          <w:rFonts w:ascii="David" w:eastAsia="Times New Roman" w:hAnsi="David" w:cs="David"/>
          <w:sz w:val="24"/>
          <w:szCs w:val="24"/>
          <w:rtl/>
        </w:rPr>
        <w:t xml:space="preserve"> מבודד בחווה להפקת פרוות. סבלנו הזמני בימי הקורונה הוא הדרך שבה בחרנו לטובתנו. סבלם של בעלי החיים המבודדים אינו משקף בחירה שלהם ואינו לטובתם, וזמנו אינו צפוי להסתיים בקרוב.</w:t>
      </w:r>
    </w:p>
    <w:p w14:paraId="55ED0FC4" w14:textId="1C4CCCC5" w:rsidR="00AA3577" w:rsidRPr="008B0D33" w:rsidRDefault="00AA3577" w:rsidP="00AA3577">
      <w:pPr>
        <w:spacing w:line="360" w:lineRule="auto"/>
        <w:jc w:val="both"/>
        <w:rPr>
          <w:rFonts w:ascii="David" w:eastAsia="Times New Roman" w:hAnsi="David" w:cs="David"/>
          <w:sz w:val="24"/>
          <w:szCs w:val="24"/>
          <w:rtl/>
        </w:rPr>
      </w:pPr>
      <w:r w:rsidRPr="008B0D33">
        <w:rPr>
          <w:rFonts w:ascii="David" w:eastAsia="Times New Roman" w:hAnsi="David" w:cs="David"/>
          <w:sz w:val="24"/>
          <w:szCs w:val="24"/>
          <w:rtl/>
        </w:rPr>
        <w:t xml:space="preserve">לבסוף, גם מחלות המועברות </w:t>
      </w:r>
      <w:r w:rsidR="001C6934" w:rsidRPr="008B0D33">
        <w:rPr>
          <w:rFonts w:ascii="David" w:eastAsia="Times New Roman" w:hAnsi="David" w:cs="David" w:hint="cs"/>
          <w:sz w:val="24"/>
          <w:szCs w:val="24"/>
          <w:rtl/>
        </w:rPr>
        <w:t xml:space="preserve">על </w:t>
      </w:r>
      <w:r w:rsidR="001C6934" w:rsidRPr="008B0D33">
        <w:rPr>
          <w:rFonts w:ascii="David" w:eastAsia="Times New Roman" w:hAnsi="David" w:cs="David"/>
          <w:sz w:val="24"/>
          <w:szCs w:val="24"/>
          <w:rtl/>
        </w:rPr>
        <w:t xml:space="preserve">ידי </w:t>
      </w:r>
      <w:r w:rsidRPr="008B0D33">
        <w:rPr>
          <w:rFonts w:ascii="David" w:eastAsia="Times New Roman" w:hAnsi="David" w:cs="David"/>
          <w:sz w:val="24"/>
          <w:szCs w:val="24"/>
          <w:rtl/>
        </w:rPr>
        <w:t>בעלי חיים מבויתים קשורות לבחירה אנושית. בעלי חיים מבויתים המוצאים את עצמם באזורי אשפה, בשדות ו</w:t>
      </w:r>
      <w:r w:rsidR="00DE74C3" w:rsidRPr="008B0D33">
        <w:rPr>
          <w:rFonts w:ascii="David" w:eastAsia="Times New Roman" w:hAnsi="David" w:cs="David" w:hint="cs"/>
          <w:sz w:val="24"/>
          <w:szCs w:val="24"/>
          <w:rtl/>
        </w:rPr>
        <w:t>ב</w:t>
      </w:r>
      <w:r w:rsidRPr="008B0D33">
        <w:rPr>
          <w:rFonts w:ascii="David" w:eastAsia="Times New Roman" w:hAnsi="David" w:cs="David"/>
          <w:sz w:val="24"/>
          <w:szCs w:val="24"/>
          <w:rtl/>
        </w:rPr>
        <w:t xml:space="preserve">יערות – הם מי שננטשו </w:t>
      </w:r>
      <w:r w:rsidR="00DE74C3" w:rsidRPr="008B0D33">
        <w:rPr>
          <w:rFonts w:ascii="David" w:eastAsia="Times New Roman" w:hAnsi="David" w:cs="David" w:hint="cs"/>
          <w:sz w:val="24"/>
          <w:szCs w:val="24"/>
          <w:rtl/>
        </w:rPr>
        <w:t xml:space="preserve">על </w:t>
      </w:r>
      <w:r w:rsidR="00DE74C3" w:rsidRPr="008B0D33">
        <w:rPr>
          <w:rFonts w:ascii="David" w:eastAsia="Times New Roman" w:hAnsi="David" w:cs="David"/>
          <w:sz w:val="24"/>
          <w:szCs w:val="24"/>
          <w:rtl/>
        </w:rPr>
        <w:t xml:space="preserve">ידי </w:t>
      </w:r>
      <w:r w:rsidRPr="008B0D33">
        <w:rPr>
          <w:rFonts w:ascii="David" w:eastAsia="Times New Roman" w:hAnsi="David" w:cs="David"/>
          <w:sz w:val="24"/>
          <w:szCs w:val="24"/>
          <w:rtl/>
        </w:rPr>
        <w:t>אדם או צאצאיהם, עדות חיה לנטישה אנושית אישית, מחד גיסא, ולהזנחה אנושית ציבורית, לפיקוח דל ורפה, מאידך גיסא. למערכת המשפט פשוט בהרבה לחסל כלבים נטושים וחתולים מוזנחים בשם בריאות הציבור ולנשום לרווחה מהסכנות הגדולות שהסירה מהשולחן, מאשר להתנגש בהתמדה בכוחות כלכליים חזקים של תעשיות מזהמות ופוגעניות. פשוט יותר לשגר פקודת השמדה לבעלי חיים מופקרים</w:t>
      </w:r>
      <w:r w:rsidR="00DE74C3"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מאשר לפקח </w:t>
      </w:r>
      <w:r w:rsidR="00DE74C3" w:rsidRPr="008B0D33">
        <w:rPr>
          <w:rFonts w:ascii="David" w:eastAsia="Times New Roman" w:hAnsi="David" w:cs="David" w:hint="cs"/>
          <w:sz w:val="24"/>
          <w:szCs w:val="24"/>
          <w:rtl/>
        </w:rPr>
        <w:t>על</w:t>
      </w:r>
      <w:r w:rsidRPr="008B0D33">
        <w:rPr>
          <w:rFonts w:ascii="David" w:eastAsia="Times New Roman" w:hAnsi="David" w:cs="David"/>
          <w:sz w:val="24"/>
          <w:szCs w:val="24"/>
          <w:rtl/>
        </w:rPr>
        <w:t xml:space="preserve"> הבעלים של רפת, לול ודיר מצופפים, מזוהמים ומוזנחים</w:t>
      </w:r>
      <w:r w:rsidR="00DE74C3" w:rsidRPr="008B0D33">
        <w:rPr>
          <w:rFonts w:ascii="David" w:eastAsia="Times New Roman" w:hAnsi="David" w:cs="David" w:hint="cs"/>
          <w:sz w:val="24"/>
          <w:szCs w:val="24"/>
          <w:rtl/>
        </w:rPr>
        <w:t xml:space="preserve"> ולהתעמת עימו</w:t>
      </w:r>
      <w:r w:rsidRPr="008B0D33">
        <w:rPr>
          <w:rFonts w:ascii="David" w:eastAsia="Times New Roman" w:hAnsi="David" w:cs="David"/>
          <w:sz w:val="24"/>
          <w:szCs w:val="24"/>
          <w:rtl/>
        </w:rPr>
        <w:t>; קל בהרבה לפגוע בבעלי החיים בשם בריאות הציבור</w:t>
      </w:r>
      <w:r w:rsidR="00035ECA" w:rsidRPr="008B0D33">
        <w:rPr>
          <w:rFonts w:ascii="David" w:eastAsia="Times New Roman" w:hAnsi="David" w:cs="David" w:hint="cs"/>
          <w:sz w:val="24"/>
          <w:szCs w:val="24"/>
          <w:rtl/>
        </w:rPr>
        <w:t>,</w:t>
      </w:r>
      <w:r w:rsidRPr="008B0D33">
        <w:rPr>
          <w:rFonts w:ascii="David" w:eastAsia="Times New Roman" w:hAnsi="David" w:cs="David"/>
          <w:sz w:val="24"/>
          <w:szCs w:val="24"/>
          <w:rtl/>
        </w:rPr>
        <w:t xml:space="preserve"> מאשר להגן עליהם בשמה.</w:t>
      </w:r>
    </w:p>
    <w:sectPr w:rsidR="00AA3577" w:rsidRPr="008B0D33" w:rsidSect="00B17332">
      <w:headerReference w:type="first" r:id="rId8"/>
      <w:pgSz w:w="11906" w:h="16838"/>
      <w:pgMar w:top="1440" w:right="1440" w:bottom="1440" w:left="144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BD104" w14:textId="77777777" w:rsidR="00C12917" w:rsidRDefault="00C12917" w:rsidP="00AA3577">
      <w:pPr>
        <w:spacing w:after="0" w:line="240" w:lineRule="auto"/>
      </w:pPr>
      <w:r>
        <w:separator/>
      </w:r>
    </w:p>
  </w:endnote>
  <w:endnote w:type="continuationSeparator" w:id="0">
    <w:p w14:paraId="4A907ED7" w14:textId="77777777" w:rsidR="00C12917" w:rsidRDefault="00C12917" w:rsidP="00AA3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EE0CF" w14:textId="77777777" w:rsidR="00C12917" w:rsidRDefault="00C12917" w:rsidP="00AA3577">
      <w:pPr>
        <w:spacing w:after="0" w:line="240" w:lineRule="auto"/>
      </w:pPr>
      <w:r>
        <w:separator/>
      </w:r>
    </w:p>
  </w:footnote>
  <w:footnote w:type="continuationSeparator" w:id="0">
    <w:p w14:paraId="0607FEB7" w14:textId="77777777" w:rsidR="00C12917" w:rsidRDefault="00C12917" w:rsidP="00AA3577">
      <w:pPr>
        <w:spacing w:after="0" w:line="240" w:lineRule="auto"/>
      </w:pPr>
      <w:r>
        <w:continuationSeparator/>
      </w:r>
    </w:p>
  </w:footnote>
  <w:footnote w:id="1">
    <w:p w14:paraId="4599C780" w14:textId="15642A44" w:rsidR="004D3137" w:rsidRPr="00241147" w:rsidRDefault="004D3137" w:rsidP="00810AFF">
      <w:pPr>
        <w:pStyle w:val="a6"/>
        <w:contextualSpacing/>
        <w:jc w:val="both"/>
        <w:rPr>
          <w:rFonts w:ascii="David" w:hAnsi="David" w:cs="David"/>
          <w:rtl/>
        </w:rPr>
      </w:pPr>
      <w:r w:rsidRPr="00810AFF">
        <w:rPr>
          <w:rStyle w:val="a8"/>
          <w:rFonts w:ascii="David" w:hAnsi="David" w:cs="David"/>
          <w:rtl/>
        </w:rPr>
        <w:t>*</w:t>
      </w:r>
      <w:r w:rsidRPr="00810AFF">
        <w:rPr>
          <w:rFonts w:ascii="David" w:hAnsi="David" w:cs="David"/>
          <w:rtl/>
        </w:rPr>
        <w:t xml:space="preserve"> מרצה בכיר, דוקטור, המכללה האקדמית צפת; מלמד וחוקר את כל ענפי המשפט הפלילי למעלה מעשור, וכן דיני בעלי חיים מזה כחצי עשור; טבעוני ופעיל לשחרור בעלי חיים; מפעיל ערוץ היוטיוב "משפטים בקטנה". תודה ליוסי וולפסון ולאמנון קרן על הערות מעולות לטיוטה מוקדמת של המאמר. </w:t>
      </w:r>
      <w:r w:rsidRPr="00241147">
        <w:rPr>
          <w:rFonts w:ascii="David" w:hAnsi="David" w:cs="David"/>
          <w:rtl/>
        </w:rPr>
        <w:t xml:space="preserve">תודה למערכת המשפט על הערות נרחבות ומפורטות שהובילו לשיפור ניכר של המאמר. המאמר מוקדש באהבה ענקית לצ'אפי, חברה עם ארבע רגליים ולב ענק, שמתה ממחלה קשה ביום 20.10.2010, אך עדיין ממלאת אותי אושר, שמחה, אור וגעגוע. האחריות לכל טעות שנפלה במסגרת המאמר – עליי בלבד. מחכה לתגובות: </w:t>
      </w:r>
      <w:r w:rsidRPr="00241147">
        <w:rPr>
          <w:rFonts w:ascii="David" w:hAnsi="David" w:cs="David"/>
        </w:rPr>
        <w:t>asafhardoof@gmail.com</w:t>
      </w:r>
      <w:r w:rsidRPr="00241147">
        <w:rPr>
          <w:rFonts w:ascii="David" w:hAnsi="David" w:cs="David"/>
          <w:rtl/>
        </w:rPr>
        <w:t>.</w:t>
      </w:r>
    </w:p>
  </w:footnote>
  <w:footnote w:id="2">
    <w:p w14:paraId="378763E6" w14:textId="30B2F0C5"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ראו: חוק צער בעלי חיים (הגנה על בעלי חיים), התשנ"ד–1994, ס"ח 1447 (להלן: חוק ההגנה); חוק צער בעלי חיים (ניסויים בבעלי חיים), התשנ"ד–1994, ס"ח 1479 (להלן: חוק הניסויים); אסף הרדוף "'התעללות ראויה'? בין צער בעלי חיים לעונג האדם" </w:t>
      </w:r>
      <w:r w:rsidRPr="00241147">
        <w:rPr>
          <w:rFonts w:ascii="David" w:hAnsi="David" w:cs="David"/>
          <w:b/>
          <w:bCs/>
          <w:sz w:val="20"/>
          <w:szCs w:val="20"/>
          <w:rtl/>
        </w:rPr>
        <w:t>דין ודברים</w:t>
      </w:r>
      <w:r w:rsidRPr="00241147">
        <w:rPr>
          <w:rFonts w:ascii="David" w:hAnsi="David" w:cs="David"/>
          <w:sz w:val="20"/>
          <w:szCs w:val="20"/>
          <w:rtl/>
        </w:rPr>
        <w:t xml:space="preserve"> י 141 (2017).</w:t>
      </w:r>
    </w:p>
  </w:footnote>
  <w:footnote w:id="3">
    <w:p w14:paraId="601045B2" w14:textId="2D5BBC8D"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w:t>
      </w:r>
      <w:r w:rsidRPr="00241147">
        <w:rPr>
          <w:rStyle w:val="a9"/>
          <w:rFonts w:ascii="David" w:hAnsi="David" w:cs="David"/>
          <w:i w:val="0"/>
          <w:iCs w:val="0"/>
          <w:rtl/>
        </w:rPr>
        <w:t>יותם שלמה</w:t>
      </w:r>
      <w:r w:rsidRPr="00241147">
        <w:rPr>
          <w:rStyle w:val="st"/>
          <w:rFonts w:ascii="David" w:hAnsi="David" w:cs="David"/>
          <w:rtl/>
        </w:rPr>
        <w:t xml:space="preserve"> "מספוא למחשבה: חשיבה מחודשת על מדיניות </w:t>
      </w:r>
      <w:r w:rsidRPr="00241147">
        <w:rPr>
          <w:rStyle w:val="a9"/>
          <w:rFonts w:ascii="David" w:hAnsi="David" w:cs="David"/>
          <w:i w:val="0"/>
          <w:iCs w:val="0"/>
          <w:rtl/>
        </w:rPr>
        <w:t>סחר</w:t>
      </w:r>
      <w:r w:rsidRPr="00241147">
        <w:rPr>
          <w:rStyle w:val="st"/>
          <w:rFonts w:ascii="David" w:hAnsi="David" w:cs="David"/>
          <w:rtl/>
        </w:rPr>
        <w:t xml:space="preserve"> בינלאומי במוצרים מהחי לקידום ביטחון תזונתי" </w:t>
      </w:r>
      <w:r w:rsidRPr="00241147">
        <w:rPr>
          <w:rFonts w:ascii="David" w:hAnsi="David" w:cs="David"/>
          <w:b/>
          <w:bCs/>
          <w:rtl/>
        </w:rPr>
        <w:t xml:space="preserve">משפט חברה ותרבות – לחם חוק: עיונים במשפט ואוכל </w:t>
      </w:r>
      <w:r w:rsidRPr="00241147">
        <w:rPr>
          <w:rFonts w:ascii="David" w:hAnsi="David" w:cs="David"/>
          <w:rtl/>
        </w:rPr>
        <w:t>205, 221–222 (יופי תירוש ואייל גרוס עורכים, 2017).</w:t>
      </w:r>
    </w:p>
  </w:footnote>
  <w:footnote w:id="4">
    <w:p w14:paraId="6B4EA104" w14:textId="5BCB7627"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פיטר סינגר </w:t>
      </w:r>
      <w:r w:rsidRPr="00241147">
        <w:rPr>
          <w:rFonts w:ascii="David" w:hAnsi="David" w:cs="David"/>
          <w:b/>
          <w:bCs/>
          <w:rtl/>
        </w:rPr>
        <w:t>שחרור בעלי-החיים</w:t>
      </w:r>
      <w:r w:rsidRPr="00241147">
        <w:rPr>
          <w:rFonts w:ascii="David" w:hAnsi="David" w:cs="David"/>
          <w:rtl/>
        </w:rPr>
        <w:t xml:space="preserve"> 273–276 (מהדורה שנייה, 1995).</w:t>
      </w:r>
    </w:p>
  </w:footnote>
  <w:footnote w:id="5">
    <w:p w14:paraId="4284111C" w14:textId="6DD36F0B" w:rsidR="004D3137" w:rsidRPr="00241147" w:rsidRDefault="004D3137" w:rsidP="00241147">
      <w:pPr>
        <w:pStyle w:val="a6"/>
        <w:jc w:val="both"/>
        <w:rPr>
          <w:rFonts w:ascii="David" w:hAnsi="David" w:cs="David"/>
          <w:color w:val="000000" w:themeColor="text1"/>
          <w:rtl/>
        </w:rPr>
      </w:pPr>
      <w:r w:rsidRPr="00241147">
        <w:rPr>
          <w:rStyle w:val="a8"/>
          <w:rFonts w:ascii="David" w:hAnsi="David" w:cs="David"/>
          <w:color w:val="000000" w:themeColor="text1"/>
        </w:rPr>
        <w:footnoteRef/>
      </w:r>
      <w:r w:rsidRPr="00241147">
        <w:rPr>
          <w:rFonts w:ascii="David" w:hAnsi="David" w:cs="David"/>
          <w:color w:val="000000" w:themeColor="text1"/>
        </w:rPr>
        <w:t xml:space="preserve"> </w:t>
      </w:r>
      <w:r w:rsidRPr="00241147">
        <w:rPr>
          <w:rFonts w:ascii="David" w:hAnsi="David" w:cs="David"/>
          <w:color w:val="000000" w:themeColor="text1"/>
          <w:rtl/>
        </w:rPr>
        <w:t>פקודת הכלבת, 1934</w:t>
      </w:r>
      <w:r w:rsidRPr="00241147">
        <w:rPr>
          <w:rFonts w:ascii="David" w:hAnsi="David" w:cs="David"/>
          <w:rtl/>
        </w:rPr>
        <w:t>.</w:t>
      </w:r>
    </w:p>
  </w:footnote>
  <w:footnote w:id="6">
    <w:p w14:paraId="5F914659" w14:textId="462C64F6" w:rsidR="004D3137" w:rsidRPr="00241147" w:rsidRDefault="004D3137" w:rsidP="00241147">
      <w:pPr>
        <w:pStyle w:val="a6"/>
        <w:jc w:val="both"/>
        <w:rPr>
          <w:rFonts w:ascii="David" w:hAnsi="David" w:cs="David"/>
          <w:color w:val="000000" w:themeColor="text1"/>
          <w:rtl/>
        </w:rPr>
      </w:pPr>
      <w:r w:rsidRPr="00241147">
        <w:rPr>
          <w:rStyle w:val="a8"/>
          <w:rFonts w:ascii="David" w:hAnsi="David" w:cs="David"/>
          <w:color w:val="000000" w:themeColor="text1"/>
        </w:rPr>
        <w:footnoteRef/>
      </w:r>
      <w:r w:rsidRPr="00241147">
        <w:rPr>
          <w:rFonts w:ascii="David" w:hAnsi="David" w:cs="David"/>
          <w:color w:val="000000" w:themeColor="text1"/>
        </w:rPr>
        <w:t xml:space="preserve"> </w:t>
      </w:r>
      <w:r w:rsidRPr="00241147">
        <w:rPr>
          <w:rFonts w:ascii="David" w:hAnsi="David" w:cs="David"/>
          <w:color w:val="000000" w:themeColor="text1"/>
          <w:rtl/>
        </w:rPr>
        <w:t>פקודת מחלות בעלי חיים [נוסח חדש], התשמ"ה–1985</w:t>
      </w:r>
      <w:r w:rsidRPr="00241147">
        <w:rPr>
          <w:rFonts w:ascii="David" w:hAnsi="David" w:cs="David"/>
          <w:rtl/>
        </w:rPr>
        <w:t>.</w:t>
      </w:r>
    </w:p>
  </w:footnote>
  <w:footnote w:id="7">
    <w:p w14:paraId="03C0979E" w14:textId="6A886D96" w:rsidR="004D3137" w:rsidRPr="00241147" w:rsidRDefault="004D3137" w:rsidP="00241147">
      <w:pPr>
        <w:pStyle w:val="a6"/>
        <w:jc w:val="both"/>
        <w:rPr>
          <w:rFonts w:ascii="David" w:hAnsi="David" w:cs="David"/>
        </w:rPr>
      </w:pPr>
      <w:r w:rsidRPr="00241147">
        <w:rPr>
          <w:rStyle w:val="a8"/>
          <w:rFonts w:ascii="David" w:hAnsi="David" w:cs="David"/>
        </w:rPr>
        <w:footnoteRef/>
      </w:r>
      <w:r w:rsidRPr="00241147">
        <w:rPr>
          <w:rFonts w:ascii="David" w:hAnsi="David" w:cs="David"/>
          <w:rtl/>
        </w:rPr>
        <w:t xml:space="preserve"> חוק לתיקון פקודת הכלבת (מס' 6), התשפ"א–2020, ס"ח 2866 (להלן: תיקון מס' 6).</w:t>
      </w:r>
    </w:p>
  </w:footnote>
  <w:footnote w:id="8">
    <w:p w14:paraId="04D20117" w14:textId="2780A60A" w:rsidR="004D3137" w:rsidRPr="00241147" w:rsidRDefault="004D3137" w:rsidP="00241147">
      <w:pPr>
        <w:pStyle w:val="a6"/>
        <w:jc w:val="both"/>
        <w:rPr>
          <w:rFonts w:ascii="David" w:hAnsi="David" w:cs="David"/>
          <w:color w:val="000000" w:themeColor="text1"/>
          <w:rtl/>
        </w:rPr>
      </w:pPr>
      <w:r w:rsidRPr="00241147">
        <w:rPr>
          <w:rStyle w:val="a8"/>
          <w:rFonts w:ascii="David" w:hAnsi="David" w:cs="David"/>
          <w:color w:val="000000" w:themeColor="text1"/>
        </w:rPr>
        <w:footnoteRef/>
      </w:r>
      <w:r w:rsidRPr="00241147">
        <w:rPr>
          <w:rFonts w:ascii="David" w:hAnsi="David" w:cs="David"/>
          <w:color w:val="000000" w:themeColor="text1"/>
        </w:rPr>
        <w:t xml:space="preserve"> </w:t>
      </w:r>
      <w:r w:rsidRPr="00241147">
        <w:rPr>
          <w:rFonts w:ascii="David" w:hAnsi="David" w:cs="David"/>
          <w:color w:val="000000" w:themeColor="text1"/>
          <w:rtl/>
        </w:rPr>
        <w:t>ראו אסף הרדוף "</w:t>
      </w:r>
      <w:r w:rsidRPr="00241147">
        <w:rPr>
          <w:rFonts w:ascii="David" w:hAnsi="David" w:cs="David"/>
          <w:rtl/>
        </w:rPr>
        <w:t>דיני הסוס? דיני האפסיים והדיסוננסים: ההצדקה למחקר והוראה של דיני בעלי חיים" (לא פורסם).</w:t>
      </w:r>
    </w:p>
  </w:footnote>
  <w:footnote w:id="9">
    <w:p w14:paraId="6344A2BD" w14:textId="77777777" w:rsidR="004D3137" w:rsidRPr="00241147" w:rsidRDefault="004D3137" w:rsidP="00241147">
      <w:pPr>
        <w:pStyle w:val="a6"/>
        <w:jc w:val="both"/>
        <w:rPr>
          <w:rFonts w:ascii="David" w:hAnsi="David" w:cs="David"/>
          <w:color w:val="000000" w:themeColor="text1"/>
          <w:rtl/>
        </w:rPr>
      </w:pPr>
      <w:r w:rsidRPr="00241147">
        <w:rPr>
          <w:rStyle w:val="a8"/>
          <w:rFonts w:ascii="David" w:hAnsi="David" w:cs="David"/>
          <w:color w:val="000000" w:themeColor="text1"/>
        </w:rPr>
        <w:footnoteRef/>
      </w:r>
      <w:r w:rsidRPr="00241147">
        <w:rPr>
          <w:rFonts w:ascii="David" w:hAnsi="David" w:cs="David"/>
          <w:color w:val="000000" w:themeColor="text1"/>
        </w:rPr>
        <w:t xml:space="preserve"> </w:t>
      </w:r>
      <w:r w:rsidRPr="00241147">
        <w:rPr>
          <w:rFonts w:ascii="David" w:hAnsi="David" w:cs="David"/>
          <w:color w:val="000000" w:themeColor="text1"/>
          <w:rtl/>
        </w:rPr>
        <w:t xml:space="preserve">דיון כזה מצוי בספר היחיד בישראל המתמקד במשפט ובעלי חיים, ספר חשוב, עשיר ומאיר עיניים אשר נכתב לפני למעלה מעשור במסגרת עבודת מוסמך: גיל יוחננוף </w:t>
      </w:r>
      <w:r w:rsidRPr="00241147">
        <w:rPr>
          <w:rFonts w:ascii="David" w:hAnsi="David" w:cs="David"/>
          <w:b/>
          <w:bCs/>
          <w:color w:val="000000" w:themeColor="text1"/>
          <w:rtl/>
        </w:rPr>
        <w:t xml:space="preserve">דיני בעלי חיים </w:t>
      </w:r>
      <w:r w:rsidRPr="00241147">
        <w:rPr>
          <w:rFonts w:ascii="David" w:hAnsi="David" w:cs="David"/>
          <w:color w:val="000000" w:themeColor="text1"/>
          <w:rtl/>
        </w:rPr>
        <w:t>198–212 (2009).</w:t>
      </w:r>
    </w:p>
  </w:footnote>
  <w:footnote w:id="10">
    <w:p w14:paraId="5B2427C4" w14:textId="1390AA51" w:rsidR="004D3137" w:rsidRPr="00241147" w:rsidRDefault="004D3137" w:rsidP="00241147">
      <w:pPr>
        <w:pStyle w:val="a6"/>
        <w:jc w:val="both"/>
        <w:rPr>
          <w:rFonts w:ascii="David" w:hAnsi="David" w:cs="David"/>
          <w:color w:val="000000" w:themeColor="text1"/>
          <w:rtl/>
        </w:rPr>
      </w:pPr>
      <w:r w:rsidRPr="00241147">
        <w:rPr>
          <w:rStyle w:val="a8"/>
          <w:rFonts w:ascii="David" w:hAnsi="David" w:cs="David"/>
          <w:color w:val="000000" w:themeColor="text1"/>
        </w:rPr>
        <w:footnoteRef/>
      </w:r>
      <w:r w:rsidRPr="00241147">
        <w:rPr>
          <w:rFonts w:ascii="David" w:hAnsi="David" w:cs="David"/>
          <w:color w:val="000000" w:themeColor="text1"/>
        </w:rPr>
        <w:t xml:space="preserve"> </w:t>
      </w:r>
      <w:r w:rsidRPr="00241147">
        <w:rPr>
          <w:rFonts w:ascii="David" w:hAnsi="David" w:cs="David"/>
          <w:color w:val="000000" w:themeColor="text1"/>
          <w:rtl/>
        </w:rPr>
        <w:t>חוק העונשין, התשל"ז–1977</w:t>
      </w:r>
      <w:r w:rsidRPr="00241147">
        <w:rPr>
          <w:rFonts w:ascii="David" w:hAnsi="David" w:cs="David"/>
          <w:rtl/>
        </w:rPr>
        <w:t>.</w:t>
      </w:r>
    </w:p>
  </w:footnote>
  <w:footnote w:id="11">
    <w:p w14:paraId="151674C1" w14:textId="33CF215B" w:rsidR="004D3137" w:rsidRPr="00227A48" w:rsidRDefault="004D3137" w:rsidP="00241147">
      <w:pPr>
        <w:pStyle w:val="a6"/>
        <w:jc w:val="both"/>
        <w:rPr>
          <w:rFonts w:ascii="David" w:hAnsi="David" w:cs="David"/>
          <w:color w:val="000000" w:themeColor="text1"/>
          <w:rtl/>
        </w:rPr>
      </w:pPr>
      <w:r w:rsidRPr="00241147">
        <w:rPr>
          <w:rStyle w:val="a8"/>
          <w:rFonts w:ascii="David" w:hAnsi="David" w:cs="David"/>
          <w:color w:val="000000" w:themeColor="text1"/>
        </w:rPr>
        <w:footnoteRef/>
      </w:r>
      <w:r w:rsidRPr="00241147">
        <w:rPr>
          <w:rFonts w:ascii="David" w:hAnsi="David" w:cs="David"/>
          <w:color w:val="000000" w:themeColor="text1"/>
        </w:rPr>
        <w:t xml:space="preserve"> </w:t>
      </w:r>
      <w:r w:rsidRPr="00241147">
        <w:rPr>
          <w:rFonts w:ascii="David" w:hAnsi="David" w:cs="David"/>
          <w:color w:val="000000" w:themeColor="text1"/>
          <w:rtl/>
        </w:rPr>
        <w:t xml:space="preserve">יוחננוף, לעיל </w:t>
      </w:r>
      <w:r w:rsidRPr="00227A48">
        <w:rPr>
          <w:rFonts w:ascii="David" w:hAnsi="David" w:cs="David"/>
          <w:color w:val="000000" w:themeColor="text1"/>
          <w:rtl/>
        </w:rPr>
        <w:t xml:space="preserve">ה"ש </w:t>
      </w:r>
      <w:r w:rsidRPr="00227A48">
        <w:rPr>
          <w:rFonts w:ascii="David" w:hAnsi="David" w:cs="David"/>
          <w:color w:val="000000" w:themeColor="text1"/>
          <w:rtl/>
        </w:rPr>
        <w:fldChar w:fldCharType="begin"/>
      </w:r>
      <w:r w:rsidRPr="00227A48">
        <w:rPr>
          <w:rFonts w:ascii="David" w:hAnsi="David" w:cs="David"/>
          <w:color w:val="000000" w:themeColor="text1"/>
          <w:rtl/>
        </w:rPr>
        <w:instrText xml:space="preserve"> </w:instrText>
      </w:r>
      <w:r w:rsidRPr="00227A48">
        <w:rPr>
          <w:rFonts w:ascii="David" w:hAnsi="David" w:cs="David"/>
          <w:color w:val="000000" w:themeColor="text1"/>
        </w:rPr>
        <w:instrText>NOTEREF</w:instrText>
      </w:r>
      <w:r w:rsidRPr="00227A48">
        <w:rPr>
          <w:rFonts w:ascii="David" w:hAnsi="David" w:cs="David"/>
          <w:color w:val="000000" w:themeColor="text1"/>
          <w:rtl/>
        </w:rPr>
        <w:instrText xml:space="preserve"> _</w:instrText>
      </w:r>
      <w:r w:rsidRPr="00227A48">
        <w:rPr>
          <w:rFonts w:ascii="David" w:hAnsi="David" w:cs="David"/>
          <w:color w:val="000000" w:themeColor="text1"/>
        </w:rPr>
        <w:instrText>Ref41828851 \h</w:instrText>
      </w:r>
      <w:r w:rsidRPr="00227A48">
        <w:rPr>
          <w:rFonts w:ascii="David" w:hAnsi="David" w:cs="David"/>
          <w:color w:val="000000" w:themeColor="text1"/>
          <w:rtl/>
        </w:rPr>
        <w:instrText xml:space="preserve">  \* </w:instrText>
      </w:r>
      <w:r w:rsidRPr="00227A48">
        <w:rPr>
          <w:rFonts w:ascii="David" w:hAnsi="David" w:cs="David"/>
          <w:color w:val="000000" w:themeColor="text1"/>
        </w:rPr>
        <w:instrText>MERGEFORMAT</w:instrText>
      </w:r>
      <w:r w:rsidRPr="00227A48">
        <w:rPr>
          <w:rFonts w:ascii="David" w:hAnsi="David" w:cs="David"/>
          <w:color w:val="000000" w:themeColor="text1"/>
          <w:rtl/>
        </w:rPr>
        <w:instrText xml:space="preserve"> </w:instrText>
      </w:r>
      <w:r w:rsidRPr="00227A48">
        <w:rPr>
          <w:rFonts w:ascii="David" w:hAnsi="David" w:cs="David"/>
          <w:color w:val="000000" w:themeColor="text1"/>
          <w:rtl/>
        </w:rPr>
      </w:r>
      <w:r w:rsidRPr="00227A48">
        <w:rPr>
          <w:rFonts w:ascii="David" w:hAnsi="David" w:cs="David"/>
          <w:color w:val="000000" w:themeColor="text1"/>
          <w:rtl/>
        </w:rPr>
        <w:fldChar w:fldCharType="separate"/>
      </w:r>
      <w:r>
        <w:rPr>
          <w:rFonts w:ascii="David" w:hAnsi="David" w:cs="David"/>
          <w:color w:val="000000" w:themeColor="text1"/>
          <w:rtl/>
        </w:rPr>
        <w:t>8</w:t>
      </w:r>
      <w:r w:rsidRPr="00227A48">
        <w:rPr>
          <w:rFonts w:ascii="David" w:hAnsi="David" w:cs="David"/>
          <w:color w:val="000000" w:themeColor="text1"/>
          <w:rtl/>
        </w:rPr>
        <w:fldChar w:fldCharType="end"/>
      </w:r>
      <w:r w:rsidRPr="00227A48">
        <w:rPr>
          <w:rFonts w:ascii="David" w:hAnsi="David" w:cs="David"/>
          <w:color w:val="000000" w:themeColor="text1"/>
          <w:rtl/>
        </w:rPr>
        <w:t>, בעמ' 295–302.</w:t>
      </w:r>
    </w:p>
  </w:footnote>
  <w:footnote w:id="12">
    <w:p w14:paraId="1989CED5" w14:textId="0D387977" w:rsidR="004D3137" w:rsidRPr="00227A48" w:rsidRDefault="004D3137" w:rsidP="00241147">
      <w:pPr>
        <w:spacing w:after="0" w:line="240" w:lineRule="auto"/>
        <w:jc w:val="both"/>
        <w:rPr>
          <w:rFonts w:ascii="David" w:hAnsi="David" w:cs="David"/>
          <w:sz w:val="20"/>
          <w:szCs w:val="20"/>
          <w:rtl/>
        </w:rPr>
      </w:pPr>
      <w:r w:rsidRPr="00227A48">
        <w:rPr>
          <w:rStyle w:val="a8"/>
          <w:rFonts w:ascii="David" w:hAnsi="David" w:cs="David"/>
          <w:sz w:val="20"/>
          <w:szCs w:val="20"/>
        </w:rPr>
        <w:footnoteRef/>
      </w:r>
      <w:r w:rsidRPr="00227A48">
        <w:rPr>
          <w:rFonts w:ascii="David" w:hAnsi="David" w:cs="David"/>
          <w:sz w:val="20"/>
          <w:szCs w:val="20"/>
          <w:rtl/>
        </w:rPr>
        <w:t xml:space="preserve"> </w:t>
      </w:r>
      <w:r w:rsidRPr="00227A48">
        <w:rPr>
          <w:rFonts w:ascii="David" w:eastAsia="Times New Roman" w:hAnsi="David" w:cs="David"/>
          <w:sz w:val="20"/>
          <w:szCs w:val="20"/>
        </w:rPr>
        <w:t xml:space="preserve">Gary L. Francione, </w:t>
      </w:r>
      <w:r w:rsidRPr="00227A48">
        <w:rPr>
          <w:rFonts w:ascii="David" w:eastAsia="Times New Roman" w:hAnsi="David" w:cs="David"/>
          <w:i/>
          <w:iCs/>
          <w:sz w:val="20"/>
          <w:szCs w:val="20"/>
        </w:rPr>
        <w:t>Reflections on “Animals, Property, and the Law” and “Rain without Thunder”</w:t>
      </w:r>
      <w:r w:rsidRPr="00227A48">
        <w:rPr>
          <w:rFonts w:ascii="David" w:eastAsia="Times New Roman" w:hAnsi="David" w:cs="David"/>
          <w:sz w:val="20"/>
          <w:szCs w:val="20"/>
        </w:rPr>
        <w:t>, 70(1) LCP 9, 8–36, 55 (2007)</w:t>
      </w:r>
      <w:r w:rsidRPr="00227A48">
        <w:rPr>
          <w:rFonts w:ascii="David" w:hAnsi="David" w:cs="David"/>
          <w:sz w:val="20"/>
          <w:szCs w:val="20"/>
          <w:rtl/>
        </w:rPr>
        <w:t>.</w:t>
      </w:r>
    </w:p>
  </w:footnote>
  <w:footnote w:id="13">
    <w:p w14:paraId="1650A509" w14:textId="402FC995" w:rsidR="004D3137" w:rsidRPr="00241147" w:rsidRDefault="004D3137" w:rsidP="00241147">
      <w:pPr>
        <w:spacing w:after="0" w:line="240" w:lineRule="auto"/>
        <w:jc w:val="both"/>
        <w:rPr>
          <w:rFonts w:ascii="David" w:hAnsi="David" w:cs="David"/>
          <w:sz w:val="20"/>
          <w:szCs w:val="20"/>
          <w:rtl/>
        </w:rPr>
      </w:pPr>
      <w:r w:rsidRPr="00227A48">
        <w:rPr>
          <w:rStyle w:val="a8"/>
          <w:rFonts w:ascii="David" w:hAnsi="David" w:cs="David"/>
          <w:sz w:val="20"/>
          <w:szCs w:val="20"/>
        </w:rPr>
        <w:footnoteRef/>
      </w:r>
      <w:r w:rsidRPr="00227A48">
        <w:rPr>
          <w:rFonts w:ascii="David" w:hAnsi="David" w:cs="David"/>
          <w:sz w:val="20"/>
          <w:szCs w:val="20"/>
          <w:rtl/>
        </w:rPr>
        <w:t xml:space="preserve"> </w:t>
      </w:r>
      <w:proofErr w:type="spellStart"/>
      <w:r w:rsidRPr="00227A48">
        <w:rPr>
          <w:rFonts w:ascii="David" w:hAnsi="David" w:cs="David"/>
          <w:sz w:val="20"/>
          <w:szCs w:val="20"/>
          <w:rtl/>
        </w:rPr>
        <w:t>עפ"א</w:t>
      </w:r>
      <w:proofErr w:type="spellEnd"/>
      <w:r w:rsidRPr="00227A48">
        <w:rPr>
          <w:rFonts w:ascii="David" w:hAnsi="David" w:cs="David"/>
          <w:sz w:val="20"/>
          <w:szCs w:val="20"/>
          <w:rtl/>
        </w:rPr>
        <w:t xml:space="preserve"> (מחוזי ב"ש) 33135-08-18</w:t>
      </w:r>
      <w:r w:rsidRPr="00241147">
        <w:rPr>
          <w:rFonts w:ascii="David" w:hAnsi="David" w:cs="David"/>
          <w:sz w:val="20"/>
          <w:szCs w:val="20"/>
          <w:rtl/>
        </w:rPr>
        <w:t xml:space="preserve">‏ </w:t>
      </w:r>
      <w:r w:rsidRPr="00241147">
        <w:rPr>
          <w:rFonts w:ascii="David" w:hAnsi="David" w:cs="David"/>
          <w:b/>
          <w:bCs/>
          <w:sz w:val="20"/>
          <w:szCs w:val="20"/>
          <w:rtl/>
        </w:rPr>
        <w:t>מדינת ישראל – משרד החקלאות ופיתוח הכפר נ' ניסני</w:t>
      </w:r>
      <w:r w:rsidRPr="00241147">
        <w:rPr>
          <w:rFonts w:ascii="David" w:hAnsi="David" w:cs="David"/>
          <w:sz w:val="20"/>
          <w:szCs w:val="20"/>
          <w:rtl/>
        </w:rPr>
        <w:t xml:space="preserve"> (פורסם בנבו, 4.12.2018) (להלן: עניין </w:t>
      </w:r>
      <w:r w:rsidRPr="00241147">
        <w:rPr>
          <w:rFonts w:ascii="David" w:hAnsi="David" w:cs="David"/>
          <w:b/>
          <w:bCs/>
          <w:sz w:val="20"/>
          <w:szCs w:val="20"/>
          <w:rtl/>
        </w:rPr>
        <w:t>ניסני</w:t>
      </w:r>
      <w:r w:rsidRPr="00241147">
        <w:rPr>
          <w:rFonts w:ascii="David" w:hAnsi="David" w:cs="David"/>
          <w:sz w:val="20"/>
          <w:szCs w:val="20"/>
          <w:rtl/>
        </w:rPr>
        <w:t>).</w:t>
      </w:r>
      <w:r w:rsidRPr="00241147">
        <w:rPr>
          <w:rFonts w:ascii="Arial" w:hAnsi="Arial" w:cs="Arial"/>
          <w:sz w:val="20"/>
          <w:szCs w:val="20"/>
        </w:rPr>
        <w:t>‬</w:t>
      </w:r>
    </w:p>
  </w:footnote>
  <w:footnote w:id="14">
    <w:p w14:paraId="2ED803F7" w14:textId="77777777"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סעיפים 2, 2א, 2א1, 2ב, 4 לחוק ההגנה.</w:t>
      </w:r>
    </w:p>
  </w:footnote>
  <w:footnote w:id="15">
    <w:p w14:paraId="301CEF53" w14:textId="1A343E3B" w:rsidR="004D3137" w:rsidRPr="00241147" w:rsidRDefault="004D3137" w:rsidP="00241147">
      <w:pPr>
        <w:spacing w:after="0" w:line="240" w:lineRule="auto"/>
        <w:jc w:val="both"/>
        <w:rPr>
          <w:rFonts w:ascii="David" w:hAnsi="David" w:cs="David"/>
          <w:sz w:val="20"/>
          <w:szCs w:val="20"/>
          <w:rtl/>
        </w:rPr>
      </w:pPr>
      <w:r w:rsidRPr="00241147">
        <w:rPr>
          <w:rFonts w:ascii="David" w:hAnsi="David" w:cs="David"/>
          <w:sz w:val="20"/>
          <w:szCs w:val="20"/>
        </w:rPr>
        <w:t xml:space="preserve"> </w:t>
      </w:r>
      <w:r w:rsidRPr="00241147">
        <w:rPr>
          <w:rStyle w:val="a8"/>
          <w:rFonts w:ascii="David" w:hAnsi="David" w:cs="David"/>
          <w:sz w:val="20"/>
          <w:szCs w:val="20"/>
        </w:rPr>
        <w:footnoteRef/>
      </w:r>
      <w:r w:rsidRPr="00241147">
        <w:rPr>
          <w:rFonts w:ascii="David" w:hAnsi="David" w:cs="David"/>
          <w:sz w:val="20"/>
          <w:szCs w:val="20"/>
          <w:rtl/>
        </w:rPr>
        <w:t xml:space="preserve">הרדוף, לעיל ה"ש </w:t>
      </w:r>
      <w:r w:rsidRPr="00241147">
        <w:rPr>
          <w:rFonts w:ascii="David" w:hAnsi="David" w:cs="David"/>
          <w:sz w:val="20"/>
          <w:szCs w:val="20"/>
          <w:rtl/>
        </w:rPr>
        <w:fldChar w:fldCharType="begin"/>
      </w:r>
      <w:r w:rsidRPr="00241147">
        <w:rPr>
          <w:rFonts w:ascii="David" w:hAnsi="David" w:cs="David"/>
          <w:sz w:val="20"/>
          <w:szCs w:val="20"/>
          <w:rtl/>
        </w:rPr>
        <w:instrText xml:space="preserve"> </w:instrText>
      </w:r>
      <w:r w:rsidRPr="00241147">
        <w:rPr>
          <w:rFonts w:ascii="David" w:hAnsi="David" w:cs="David"/>
          <w:sz w:val="20"/>
          <w:szCs w:val="20"/>
        </w:rPr>
        <w:instrText>NOTEREF</w:instrText>
      </w:r>
      <w:r w:rsidRPr="00241147">
        <w:rPr>
          <w:rFonts w:ascii="David" w:hAnsi="David" w:cs="David"/>
          <w:sz w:val="20"/>
          <w:szCs w:val="20"/>
          <w:rtl/>
        </w:rPr>
        <w:instrText xml:space="preserve"> _</w:instrText>
      </w:r>
      <w:r w:rsidRPr="00241147">
        <w:rPr>
          <w:rFonts w:ascii="David" w:hAnsi="David" w:cs="David"/>
          <w:sz w:val="20"/>
          <w:szCs w:val="20"/>
        </w:rPr>
        <w:instrText>Ref43722343 \h</w:instrText>
      </w:r>
      <w:r w:rsidRPr="00241147">
        <w:rPr>
          <w:rFonts w:ascii="David" w:hAnsi="David" w:cs="David"/>
          <w:sz w:val="20"/>
          <w:szCs w:val="20"/>
          <w:rtl/>
        </w:rPr>
        <w:instrText xml:space="preserve">  \* </w:instrText>
      </w:r>
      <w:r w:rsidRPr="00241147">
        <w:rPr>
          <w:rFonts w:ascii="David" w:hAnsi="David" w:cs="David"/>
          <w:sz w:val="20"/>
          <w:szCs w:val="20"/>
        </w:rPr>
        <w:instrText>MERGEFORMAT</w:instrText>
      </w:r>
      <w:r w:rsidRPr="00241147">
        <w:rPr>
          <w:rFonts w:ascii="David" w:hAnsi="David" w:cs="David"/>
          <w:sz w:val="20"/>
          <w:szCs w:val="20"/>
          <w:rtl/>
        </w:rPr>
        <w:instrText xml:space="preserve"> </w:instrText>
      </w:r>
      <w:r w:rsidRPr="00241147">
        <w:rPr>
          <w:rFonts w:ascii="David" w:hAnsi="David" w:cs="David"/>
          <w:sz w:val="20"/>
          <w:szCs w:val="20"/>
          <w:rtl/>
        </w:rPr>
      </w:r>
      <w:r w:rsidRPr="00241147">
        <w:rPr>
          <w:rFonts w:ascii="David" w:hAnsi="David" w:cs="David"/>
          <w:sz w:val="20"/>
          <w:szCs w:val="20"/>
          <w:rtl/>
        </w:rPr>
        <w:fldChar w:fldCharType="separate"/>
      </w:r>
      <w:r>
        <w:rPr>
          <w:rFonts w:ascii="David" w:hAnsi="David" w:cs="David"/>
          <w:sz w:val="20"/>
          <w:szCs w:val="20"/>
          <w:rtl/>
        </w:rPr>
        <w:t>1</w:t>
      </w:r>
      <w:r w:rsidRPr="00241147">
        <w:rPr>
          <w:rFonts w:ascii="David" w:hAnsi="David" w:cs="David"/>
          <w:sz w:val="20"/>
          <w:szCs w:val="20"/>
          <w:rtl/>
        </w:rPr>
        <w:fldChar w:fldCharType="end"/>
      </w:r>
      <w:r w:rsidRPr="00241147">
        <w:rPr>
          <w:rFonts w:ascii="David" w:hAnsi="David" w:cs="David"/>
          <w:sz w:val="20"/>
          <w:szCs w:val="20"/>
          <w:rtl/>
        </w:rPr>
        <w:t xml:space="preserve">. כמובן, תיעדוף נמוך </w:t>
      </w:r>
      <w:r w:rsidRPr="009B4828">
        <w:rPr>
          <w:rFonts w:ascii="David" w:hAnsi="David" w:cs="David"/>
          <w:sz w:val="20"/>
          <w:szCs w:val="20"/>
          <w:rtl/>
        </w:rPr>
        <w:t xml:space="preserve">והזנחה של חקיקה פלילית אינם בעיה ייחודית לעבירות </w:t>
      </w:r>
      <w:r w:rsidRPr="00E84D44">
        <w:rPr>
          <w:rFonts w:ascii="David" w:hAnsi="David" w:cs="David" w:hint="eastAsia"/>
          <w:sz w:val="20"/>
          <w:szCs w:val="20"/>
          <w:rtl/>
        </w:rPr>
        <w:t>שעניינן</w:t>
      </w:r>
      <w:r w:rsidRPr="00E84D44">
        <w:rPr>
          <w:rFonts w:ascii="David" w:hAnsi="David" w:cs="David"/>
          <w:sz w:val="20"/>
          <w:szCs w:val="20"/>
          <w:rtl/>
        </w:rPr>
        <w:t xml:space="preserve"> הגנה </w:t>
      </w:r>
      <w:r w:rsidRPr="009B4828">
        <w:rPr>
          <w:rFonts w:ascii="David" w:hAnsi="David" w:cs="David"/>
          <w:sz w:val="20"/>
          <w:szCs w:val="20"/>
          <w:rtl/>
        </w:rPr>
        <w:t>על בעלי חיים</w:t>
      </w:r>
      <w:r w:rsidRPr="00692F16">
        <w:rPr>
          <w:rFonts w:ascii="David" w:hAnsi="David" w:cs="David"/>
          <w:sz w:val="20"/>
          <w:szCs w:val="20"/>
          <w:rtl/>
        </w:rPr>
        <w:t xml:space="preserve">, אלא תוצאה של גורמים רבים, כמו רוחבו של הדין הפלילי, קיומן של הוראות אשר אבד עליהן הכלח ועוד: דליה </w:t>
      </w:r>
      <w:proofErr w:type="spellStart"/>
      <w:r w:rsidRPr="00692F16">
        <w:rPr>
          <w:rFonts w:ascii="David" w:hAnsi="David" w:cs="David"/>
          <w:sz w:val="20"/>
          <w:szCs w:val="20"/>
          <w:rtl/>
        </w:rPr>
        <w:t>אבן־להב</w:t>
      </w:r>
      <w:proofErr w:type="spellEnd"/>
      <w:r w:rsidRPr="00692F16">
        <w:rPr>
          <w:rFonts w:ascii="David" w:hAnsi="David" w:cs="David"/>
          <w:sz w:val="20"/>
          <w:szCs w:val="20"/>
          <w:rtl/>
        </w:rPr>
        <w:t xml:space="preserve"> "מנהגה של הרשות שלא לאכוף חוק" </w:t>
      </w:r>
      <w:r w:rsidRPr="008E2748">
        <w:rPr>
          <w:rFonts w:ascii="David" w:hAnsi="David" w:cs="David"/>
          <w:b/>
          <w:bCs/>
          <w:sz w:val="20"/>
          <w:szCs w:val="20"/>
          <w:rtl/>
        </w:rPr>
        <w:t xml:space="preserve">משפט וממשל </w:t>
      </w:r>
      <w:r w:rsidRPr="001F5BC8">
        <w:rPr>
          <w:rFonts w:ascii="David" w:hAnsi="David" w:cs="David"/>
          <w:sz w:val="20"/>
          <w:szCs w:val="20"/>
          <w:rtl/>
        </w:rPr>
        <w:t xml:space="preserve">ב 477, 482, 488–491 (1994); </w:t>
      </w:r>
      <w:r w:rsidRPr="00300DB9">
        <w:rPr>
          <w:rFonts w:ascii="David" w:hAnsi="David" w:cs="David"/>
          <w:sz w:val="20"/>
          <w:szCs w:val="20"/>
        </w:rPr>
        <w:t xml:space="preserve">William J. Stuntz, </w:t>
      </w:r>
      <w:r w:rsidRPr="00475BF7">
        <w:rPr>
          <w:rFonts w:ascii="David" w:hAnsi="David" w:cs="David"/>
          <w:i/>
          <w:iCs/>
          <w:sz w:val="20"/>
          <w:szCs w:val="20"/>
        </w:rPr>
        <w:t>The Pathological Politics</w:t>
      </w:r>
      <w:r w:rsidRPr="00C04E8F">
        <w:rPr>
          <w:rFonts w:ascii="David" w:hAnsi="David" w:cs="David"/>
          <w:i/>
          <w:iCs/>
          <w:sz w:val="20"/>
          <w:szCs w:val="20"/>
        </w:rPr>
        <w:t xml:space="preserve"> of Criminal</w:t>
      </w:r>
      <w:r w:rsidRPr="00241147">
        <w:rPr>
          <w:rFonts w:ascii="David" w:hAnsi="David" w:cs="David"/>
          <w:i/>
          <w:iCs/>
          <w:sz w:val="20"/>
          <w:szCs w:val="20"/>
        </w:rPr>
        <w:t xml:space="preserve"> Law</w:t>
      </w:r>
      <w:r w:rsidRPr="00241147">
        <w:rPr>
          <w:rFonts w:ascii="David" w:hAnsi="David" w:cs="David"/>
          <w:sz w:val="20"/>
          <w:szCs w:val="20"/>
        </w:rPr>
        <w:t xml:space="preserve">, 100(3) </w:t>
      </w:r>
      <w:r w:rsidRPr="00241147">
        <w:rPr>
          <w:rFonts w:ascii="David" w:hAnsi="David" w:cs="David"/>
          <w:smallCaps/>
          <w:sz w:val="20"/>
          <w:szCs w:val="20"/>
        </w:rPr>
        <w:t>Mich. L. Rev</w:t>
      </w:r>
      <w:r w:rsidRPr="00241147">
        <w:rPr>
          <w:rFonts w:ascii="David" w:hAnsi="David" w:cs="David"/>
          <w:sz w:val="20"/>
          <w:szCs w:val="20"/>
        </w:rPr>
        <w:t>.</w:t>
      </w:r>
      <w:r w:rsidRPr="00241147">
        <w:rPr>
          <w:rFonts w:ascii="David" w:hAnsi="David" w:cs="David"/>
          <w:i/>
          <w:iCs/>
          <w:sz w:val="20"/>
          <w:szCs w:val="20"/>
        </w:rPr>
        <w:t xml:space="preserve"> </w:t>
      </w:r>
      <w:r w:rsidRPr="00241147">
        <w:rPr>
          <w:rFonts w:ascii="David" w:hAnsi="David" w:cs="David"/>
          <w:sz w:val="20"/>
          <w:szCs w:val="20"/>
        </w:rPr>
        <w:t>505, 519–23 (2001)</w:t>
      </w:r>
      <w:r w:rsidRPr="00241147">
        <w:rPr>
          <w:rFonts w:ascii="David" w:hAnsi="David" w:cs="David"/>
          <w:sz w:val="20"/>
          <w:szCs w:val="20"/>
          <w:rtl/>
        </w:rPr>
        <w:t>.</w:t>
      </w:r>
    </w:p>
  </w:footnote>
  <w:footnote w:id="16">
    <w:p w14:paraId="61161FC3" w14:textId="019F8534"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ניתן להציע, ולו כמהלך מעורר חשיבה, כי חוק ההגנה הוא עבור בעלי החיים המקבילה, אף שמקבילה דלה, לחוק יסוד: כבוד האדם וחירותו, שמכונן הגנה עקרונית על זכויות אדם וכולל אף הוא סעיף שמירת דינים. באופן מפורסם קבע בית המשפט העליון, כי אף שדין ישן מוגן מפני ביקורת חוקתית, אין הוא מוגן מפני פרשנות ברוח חוקתית: דנ"פ 2316/95 </w:t>
      </w:r>
      <w:proofErr w:type="spellStart"/>
      <w:r w:rsidRPr="00241147">
        <w:rPr>
          <w:rFonts w:ascii="David" w:hAnsi="David" w:cs="David"/>
          <w:b/>
          <w:bCs/>
          <w:sz w:val="20"/>
          <w:szCs w:val="20"/>
          <w:rtl/>
        </w:rPr>
        <w:t>גנימאת</w:t>
      </w:r>
      <w:proofErr w:type="spellEnd"/>
      <w:r w:rsidRPr="00241147">
        <w:rPr>
          <w:rFonts w:ascii="David" w:hAnsi="David" w:cs="David"/>
          <w:b/>
          <w:bCs/>
          <w:sz w:val="20"/>
          <w:szCs w:val="20"/>
          <w:rtl/>
        </w:rPr>
        <w:t xml:space="preserve"> נ' מדינת ישראל, </w:t>
      </w:r>
      <w:r w:rsidRPr="00241147">
        <w:rPr>
          <w:rFonts w:ascii="David" w:hAnsi="David" w:cs="David"/>
          <w:sz w:val="20"/>
          <w:szCs w:val="20"/>
          <w:rtl/>
        </w:rPr>
        <w:t>פ"ד מט(4) 586 (1995). אם כך, ניתן להוסיף ולהציע כי חוק ההגנה צריך לאפשר השראה פרשנית לדין ישן ופוגעני בקשר לבעלי חיים.</w:t>
      </w:r>
    </w:p>
  </w:footnote>
  <w:footnote w:id="17">
    <w:p w14:paraId="21D9DFE9" w14:textId="0DB071D2"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הצעת חוק למניעת מחלת הכלבת, </w:t>
      </w:r>
      <w:proofErr w:type="spellStart"/>
      <w:r w:rsidRPr="00241147">
        <w:rPr>
          <w:rFonts w:ascii="David" w:hAnsi="David" w:cs="David"/>
          <w:sz w:val="20"/>
          <w:szCs w:val="20"/>
          <w:rtl/>
        </w:rPr>
        <w:t>התשע"ז</w:t>
      </w:r>
      <w:proofErr w:type="spellEnd"/>
      <w:r w:rsidRPr="00241147">
        <w:rPr>
          <w:rFonts w:ascii="David" w:hAnsi="David" w:cs="David"/>
          <w:sz w:val="20"/>
          <w:szCs w:val="20"/>
          <w:rtl/>
        </w:rPr>
        <w:t xml:space="preserve">–2017, </w:t>
      </w:r>
      <w:proofErr w:type="spellStart"/>
      <w:r w:rsidRPr="00241147">
        <w:rPr>
          <w:rFonts w:ascii="David" w:hAnsi="David" w:cs="David"/>
          <w:sz w:val="20"/>
          <w:szCs w:val="20"/>
          <w:rtl/>
        </w:rPr>
        <w:t>ה"ח</w:t>
      </w:r>
      <w:proofErr w:type="spellEnd"/>
      <w:r w:rsidRPr="00241147">
        <w:rPr>
          <w:rFonts w:ascii="David" w:hAnsi="David" w:cs="David"/>
          <w:sz w:val="20"/>
          <w:szCs w:val="20"/>
          <w:rtl/>
        </w:rPr>
        <w:t xml:space="preserve"> הממשלה 1155, בעמ' 1354–1376 (להלן: הצעת החוק 2017).</w:t>
      </w:r>
    </w:p>
  </w:footnote>
  <w:footnote w:id="18">
    <w:p w14:paraId="3E6FA7CA" w14:textId="77777777"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איתי עמיקם "כלבים שנשכו יחוייבו בהסגר במכלאה עירונית" </w:t>
      </w:r>
      <w:r w:rsidRPr="00241147">
        <w:rPr>
          <w:rFonts w:ascii="David" w:hAnsi="David" w:cs="David"/>
          <w:b/>
          <w:bCs/>
        </w:rPr>
        <w:t>Ynet</w:t>
      </w:r>
      <w:r w:rsidRPr="00241147">
        <w:rPr>
          <w:rFonts w:ascii="David" w:hAnsi="David" w:cs="David"/>
          <w:b/>
          <w:bCs/>
          <w:rtl/>
        </w:rPr>
        <w:t>–בעלי חיים</w:t>
      </w:r>
      <w:r w:rsidRPr="00241147">
        <w:rPr>
          <w:rFonts w:ascii="David" w:hAnsi="David" w:cs="David"/>
          <w:rtl/>
        </w:rPr>
        <w:t xml:space="preserve"> 11.6.2019 </w:t>
      </w:r>
      <w:r w:rsidRPr="00241147">
        <w:rPr>
          <w:rFonts w:ascii="David" w:hAnsi="David" w:cs="David"/>
        </w:rPr>
        <w:t>www.ynet.co.il/articles/0,7340,L-5523487,00.html</w:t>
      </w:r>
      <w:r w:rsidRPr="00241147">
        <w:rPr>
          <w:rFonts w:ascii="David" w:hAnsi="David" w:cs="David"/>
          <w:rtl/>
        </w:rPr>
        <w:t>.</w:t>
      </w:r>
    </w:p>
  </w:footnote>
  <w:footnote w:id="19">
    <w:p w14:paraId="5C84C86C" w14:textId="10096C58"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איתמר אייכנר "מחיר הנשיכה: כלבת נתניהו הושמה בהסגר" </w:t>
      </w:r>
      <w:r w:rsidRPr="00241147">
        <w:rPr>
          <w:rFonts w:ascii="David" w:hAnsi="David" w:cs="David"/>
          <w:b/>
          <w:bCs/>
        </w:rPr>
        <w:t>Ynet</w:t>
      </w:r>
      <w:r w:rsidRPr="00241147">
        <w:rPr>
          <w:rFonts w:ascii="David" w:hAnsi="David" w:cs="David"/>
          <w:b/>
          <w:bCs/>
          <w:rtl/>
        </w:rPr>
        <w:t>–פוליטי־מדיני</w:t>
      </w:r>
      <w:r w:rsidRPr="00241147">
        <w:rPr>
          <w:rFonts w:ascii="David" w:hAnsi="David" w:cs="David"/>
          <w:rtl/>
        </w:rPr>
        <w:t xml:space="preserve"> 11.12.2015 </w:t>
      </w:r>
      <w:r w:rsidRPr="00241147">
        <w:rPr>
          <w:rFonts w:ascii="David" w:hAnsi="David" w:cs="David"/>
        </w:rPr>
        <w:t>www.ynet.co.il/articles/0,7340,L-.4737944,00.html</w:t>
      </w:r>
      <w:r w:rsidRPr="00241147">
        <w:rPr>
          <w:rFonts w:ascii="David" w:hAnsi="David" w:cs="David"/>
          <w:rtl/>
        </w:rPr>
        <w:t>.</w:t>
      </w:r>
    </w:p>
  </w:footnote>
  <w:footnote w:id="20">
    <w:p w14:paraId="6D09C17B" w14:textId="77777777" w:rsidR="004D3137" w:rsidRPr="00241147" w:rsidRDefault="004D3137" w:rsidP="00241147">
      <w:pPr>
        <w:pStyle w:val="a6"/>
        <w:jc w:val="both"/>
        <w:rPr>
          <w:rFonts w:ascii="David" w:hAnsi="David" w:cs="David"/>
          <w:color w:val="000000" w:themeColor="text1"/>
          <w:rtl/>
        </w:rPr>
      </w:pPr>
      <w:r w:rsidRPr="00241147">
        <w:rPr>
          <w:rStyle w:val="a8"/>
          <w:rFonts w:ascii="David" w:hAnsi="David" w:cs="David"/>
          <w:color w:val="000000" w:themeColor="text1"/>
        </w:rPr>
        <w:footnoteRef/>
      </w:r>
      <w:r w:rsidRPr="00241147">
        <w:rPr>
          <w:rFonts w:ascii="David" w:hAnsi="David" w:cs="David"/>
          <w:color w:val="000000" w:themeColor="text1"/>
        </w:rPr>
        <w:t xml:space="preserve"> </w:t>
      </w:r>
      <w:r w:rsidRPr="00241147">
        <w:rPr>
          <w:rFonts w:ascii="David" w:hAnsi="David" w:cs="David"/>
          <w:color w:val="000000" w:themeColor="text1"/>
          <w:rtl/>
        </w:rPr>
        <w:t>פרוטוקול ישיבה מס' 259 של הכנסת ה–20, 343–350 (26.7.2017).</w:t>
      </w:r>
    </w:p>
  </w:footnote>
  <w:footnote w:id="21">
    <w:p w14:paraId="6EDC91EA" w14:textId="228B8660" w:rsidR="004D3137" w:rsidRPr="00241147" w:rsidRDefault="004D3137" w:rsidP="00241147">
      <w:pPr>
        <w:pStyle w:val="a6"/>
        <w:jc w:val="both"/>
        <w:rPr>
          <w:rFonts w:ascii="David" w:hAnsi="David" w:cs="David"/>
        </w:rPr>
      </w:pPr>
      <w:r w:rsidRPr="00241147">
        <w:rPr>
          <w:rStyle w:val="a8"/>
          <w:rFonts w:ascii="David" w:hAnsi="David" w:cs="David"/>
        </w:rPr>
        <w:footnoteRef/>
      </w:r>
      <w:r w:rsidRPr="00241147">
        <w:rPr>
          <w:rFonts w:ascii="David" w:hAnsi="David" w:cs="David"/>
          <w:rtl/>
        </w:rPr>
        <w:t xml:space="preserve"> הצעת חוק לתיקון פקודת הכלבת (מס' 6) (היתר להחזיק בעל חיים בפיקוח והשגחה שלא במאורת בידוד), התש"ף–2020, ה"ח הכנסת 66 (להלן: הצעת התיקון 2020).</w:t>
      </w:r>
    </w:p>
  </w:footnote>
  <w:footnote w:id="22">
    <w:p w14:paraId="28CD6929" w14:textId="627A77B2"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תפיסת כלבים והשמתם במאורה של הרשות מתאפשרת גם מחקיקה מודרנית. למשל ס' 13 לחוק להסדרת הפיקוח על הכלבים, התשס"ג–2002 (להלן: החוק להסדרת הפיקוח על הכלבים) מתיר לתפוס כלב אשר מוחזק ללא רישיון, שלא בהתאם לחוק או לתנאי הרישיון.</w:t>
      </w:r>
    </w:p>
  </w:footnote>
  <w:footnote w:id="23">
    <w:p w14:paraId="6B482441" w14:textId="726644F6" w:rsidR="004D3137" w:rsidRPr="00241147" w:rsidRDefault="004D3137" w:rsidP="00241147">
      <w:pPr>
        <w:pStyle w:val="a6"/>
        <w:jc w:val="both"/>
        <w:rPr>
          <w:rFonts w:ascii="David" w:hAnsi="David" w:cs="David"/>
          <w:color w:val="000000" w:themeColor="text1"/>
          <w:rtl/>
        </w:rPr>
      </w:pPr>
      <w:r w:rsidRPr="009B4828">
        <w:rPr>
          <w:rStyle w:val="a8"/>
          <w:rFonts w:ascii="David" w:hAnsi="David" w:cs="David"/>
          <w:color w:val="000000" w:themeColor="text1"/>
        </w:rPr>
        <w:footnoteRef/>
      </w:r>
      <w:r w:rsidRPr="009B4828">
        <w:rPr>
          <w:rFonts w:ascii="David" w:hAnsi="David" w:cs="David"/>
          <w:color w:val="000000" w:themeColor="text1"/>
        </w:rPr>
        <w:t xml:space="preserve"> </w:t>
      </w:r>
      <w:r w:rsidRPr="009B4828">
        <w:rPr>
          <w:rFonts w:ascii="David" w:hAnsi="David" w:cs="David"/>
          <w:color w:val="000000" w:themeColor="text1"/>
          <w:rtl/>
        </w:rPr>
        <w:t>עת"מ (מינהליים חי') 25807</w:t>
      </w:r>
      <w:r w:rsidRPr="00241147">
        <w:rPr>
          <w:rFonts w:ascii="David" w:hAnsi="David" w:cs="David"/>
          <w:color w:val="000000" w:themeColor="text1"/>
          <w:rtl/>
        </w:rPr>
        <w:t xml:space="preserve">-06-18 </w:t>
      </w:r>
      <w:r w:rsidRPr="00241147">
        <w:rPr>
          <w:rFonts w:ascii="David" w:hAnsi="David" w:cs="David"/>
          <w:b/>
          <w:bCs/>
          <w:color w:val="000000" w:themeColor="text1"/>
          <w:rtl/>
        </w:rPr>
        <w:t>ברקובסקי נ' עיריית חיפה</w:t>
      </w:r>
      <w:r w:rsidRPr="00241147">
        <w:rPr>
          <w:rFonts w:ascii="David" w:hAnsi="David" w:cs="David"/>
          <w:color w:val="000000" w:themeColor="text1"/>
          <w:rtl/>
        </w:rPr>
        <w:t>, פס' 25 לפסק הדין (פורסם בנבו, 12.6.2018).</w:t>
      </w:r>
    </w:p>
  </w:footnote>
  <w:footnote w:id="24">
    <w:p w14:paraId="49A3D410" w14:textId="0B384D19" w:rsidR="004D3137" w:rsidRPr="00241147" w:rsidRDefault="004D3137" w:rsidP="00241147">
      <w:pPr>
        <w:pStyle w:val="a6"/>
        <w:jc w:val="both"/>
        <w:rPr>
          <w:rFonts w:ascii="David" w:hAnsi="David" w:cs="David"/>
          <w:color w:val="000000" w:themeColor="text1"/>
          <w:rtl/>
        </w:rPr>
      </w:pPr>
      <w:r w:rsidRPr="00241147">
        <w:rPr>
          <w:rStyle w:val="a8"/>
          <w:rFonts w:ascii="David" w:hAnsi="David" w:cs="David"/>
          <w:color w:val="000000" w:themeColor="text1"/>
        </w:rPr>
        <w:footnoteRef/>
      </w:r>
      <w:r w:rsidRPr="00241147">
        <w:rPr>
          <w:rFonts w:ascii="David" w:hAnsi="David" w:cs="David"/>
          <w:color w:val="000000" w:themeColor="text1"/>
        </w:rPr>
        <w:t xml:space="preserve"> </w:t>
      </w:r>
      <w:r w:rsidRPr="00241147">
        <w:rPr>
          <w:rFonts w:ascii="David" w:hAnsi="David" w:cs="David"/>
          <w:color w:val="000000" w:themeColor="text1"/>
          <w:rtl/>
        </w:rPr>
        <w:t xml:space="preserve">יוחננוף, לעיל ה"ש </w:t>
      </w:r>
      <w:r w:rsidRPr="00241147">
        <w:rPr>
          <w:rFonts w:ascii="David" w:hAnsi="David" w:cs="David"/>
          <w:color w:val="000000" w:themeColor="text1"/>
          <w:rtl/>
        </w:rPr>
        <w:fldChar w:fldCharType="begin"/>
      </w:r>
      <w:r w:rsidRPr="00241147">
        <w:rPr>
          <w:rFonts w:ascii="David" w:hAnsi="David" w:cs="David"/>
          <w:color w:val="000000" w:themeColor="text1"/>
          <w:rtl/>
        </w:rPr>
        <w:instrText xml:space="preserve"> </w:instrText>
      </w:r>
      <w:r w:rsidRPr="00241147">
        <w:rPr>
          <w:rFonts w:ascii="David" w:hAnsi="David" w:cs="David"/>
          <w:color w:val="000000" w:themeColor="text1"/>
        </w:rPr>
        <w:instrText xml:space="preserve">NOTEREF </w:instrText>
      </w:r>
      <w:r w:rsidRPr="00241147">
        <w:rPr>
          <w:rFonts w:ascii="David" w:hAnsi="David" w:cs="David"/>
          <w:color w:val="000000" w:themeColor="text1"/>
          <w:rtl/>
        </w:rPr>
        <w:instrText>_</w:instrText>
      </w:r>
      <w:r w:rsidRPr="00241147">
        <w:rPr>
          <w:rFonts w:ascii="David" w:hAnsi="David" w:cs="David"/>
          <w:color w:val="000000" w:themeColor="text1"/>
        </w:rPr>
        <w:instrText>Ref41828851 \h</w:instrText>
      </w:r>
      <w:r w:rsidRPr="00241147">
        <w:rPr>
          <w:rFonts w:ascii="David" w:hAnsi="David" w:cs="David"/>
          <w:color w:val="000000" w:themeColor="text1"/>
          <w:rtl/>
        </w:rPr>
        <w:instrText xml:space="preserve">  \* </w:instrText>
      </w:r>
      <w:r w:rsidRPr="00241147">
        <w:rPr>
          <w:rFonts w:ascii="David" w:hAnsi="David" w:cs="David"/>
          <w:color w:val="000000" w:themeColor="text1"/>
        </w:rPr>
        <w:instrText xml:space="preserve">MERGEFORMAT </w:instrText>
      </w:r>
      <w:r w:rsidRPr="00241147">
        <w:rPr>
          <w:rFonts w:ascii="David" w:hAnsi="David" w:cs="David"/>
          <w:color w:val="000000" w:themeColor="text1"/>
          <w:rtl/>
        </w:rPr>
      </w:r>
      <w:r w:rsidRPr="00241147">
        <w:rPr>
          <w:rFonts w:ascii="David" w:hAnsi="David" w:cs="David"/>
          <w:color w:val="000000" w:themeColor="text1"/>
          <w:rtl/>
        </w:rPr>
        <w:fldChar w:fldCharType="separate"/>
      </w:r>
      <w:r>
        <w:rPr>
          <w:rFonts w:ascii="David" w:hAnsi="David" w:cs="David"/>
          <w:color w:val="000000" w:themeColor="text1"/>
          <w:rtl/>
        </w:rPr>
        <w:t>8</w:t>
      </w:r>
      <w:r w:rsidRPr="00241147">
        <w:rPr>
          <w:rFonts w:ascii="David" w:hAnsi="David" w:cs="David"/>
          <w:color w:val="000000" w:themeColor="text1"/>
          <w:rtl/>
        </w:rPr>
        <w:fldChar w:fldCharType="end"/>
      </w:r>
      <w:r w:rsidRPr="00241147">
        <w:rPr>
          <w:rFonts w:ascii="David" w:hAnsi="David" w:cs="David"/>
          <w:color w:val="000000" w:themeColor="text1"/>
          <w:rtl/>
        </w:rPr>
        <w:t>, בעמ' 263–265.</w:t>
      </w:r>
    </w:p>
  </w:footnote>
  <w:footnote w:id="25">
    <w:p w14:paraId="2D0B4CCB" w14:textId="77777777" w:rsidR="004D3137" w:rsidRPr="00241147" w:rsidRDefault="004D3137" w:rsidP="00241147">
      <w:pPr>
        <w:pStyle w:val="a6"/>
        <w:jc w:val="both"/>
        <w:rPr>
          <w:rFonts w:ascii="David" w:hAnsi="David" w:cs="David"/>
          <w:color w:val="000000" w:themeColor="text1"/>
          <w:rtl/>
        </w:rPr>
      </w:pPr>
      <w:r w:rsidRPr="00241147">
        <w:rPr>
          <w:rStyle w:val="a8"/>
          <w:rFonts w:ascii="David" w:hAnsi="David" w:cs="David"/>
          <w:color w:val="000000" w:themeColor="text1"/>
        </w:rPr>
        <w:footnoteRef/>
      </w:r>
      <w:r w:rsidRPr="00241147">
        <w:rPr>
          <w:rFonts w:ascii="David" w:hAnsi="David" w:cs="David"/>
          <w:color w:val="000000" w:themeColor="text1"/>
        </w:rPr>
        <w:t xml:space="preserve"> </w:t>
      </w:r>
      <w:r w:rsidRPr="00241147">
        <w:rPr>
          <w:rFonts w:ascii="David" w:hAnsi="David" w:cs="David"/>
          <w:color w:val="000000" w:themeColor="text1"/>
          <w:rtl/>
        </w:rPr>
        <w:t xml:space="preserve">ע"פ 313/84 </w:t>
      </w:r>
      <w:r w:rsidRPr="00241147">
        <w:rPr>
          <w:rFonts w:ascii="David" w:hAnsi="David" w:cs="David"/>
          <w:b/>
          <w:bCs/>
          <w:color w:val="000000" w:themeColor="text1"/>
          <w:rtl/>
        </w:rPr>
        <w:t>מדינת ישראל נ' ויניק</w:t>
      </w:r>
      <w:r w:rsidRPr="00241147">
        <w:rPr>
          <w:rFonts w:ascii="David" w:hAnsi="David" w:cs="David"/>
          <w:color w:val="000000" w:themeColor="text1"/>
          <w:rtl/>
        </w:rPr>
        <w:t>,</w:t>
      </w:r>
      <w:r w:rsidRPr="00241147">
        <w:rPr>
          <w:rFonts w:ascii="David" w:hAnsi="David" w:cs="David"/>
          <w:b/>
          <w:bCs/>
          <w:color w:val="000000" w:themeColor="text1"/>
          <w:rtl/>
        </w:rPr>
        <w:t xml:space="preserve"> </w:t>
      </w:r>
      <w:r w:rsidRPr="00241147">
        <w:rPr>
          <w:rFonts w:ascii="David" w:hAnsi="David" w:cs="David"/>
          <w:color w:val="000000" w:themeColor="text1"/>
          <w:rtl/>
        </w:rPr>
        <w:t xml:space="preserve">פ"מ תשמ"ה(2) 133, 137–138, 141 (1984) (להלן: עניין </w:t>
      </w:r>
      <w:r w:rsidRPr="00241147">
        <w:rPr>
          <w:rFonts w:ascii="David" w:hAnsi="David" w:cs="David"/>
          <w:b/>
          <w:bCs/>
          <w:color w:val="000000" w:themeColor="text1"/>
          <w:rtl/>
        </w:rPr>
        <w:t>ויניק</w:t>
      </w:r>
      <w:r w:rsidRPr="00241147">
        <w:rPr>
          <w:rFonts w:ascii="David" w:hAnsi="David" w:cs="David"/>
          <w:color w:val="000000" w:themeColor="text1"/>
          <w:rtl/>
        </w:rPr>
        <w:t>).</w:t>
      </w:r>
    </w:p>
  </w:footnote>
  <w:footnote w:id="26">
    <w:p w14:paraId="258DDF90" w14:textId="77777777" w:rsidR="004D3137" w:rsidRPr="00C04E8F" w:rsidRDefault="004D3137" w:rsidP="00241147">
      <w:pPr>
        <w:spacing w:after="0" w:line="240" w:lineRule="auto"/>
        <w:jc w:val="both"/>
        <w:rPr>
          <w:rFonts w:ascii="David" w:hAnsi="David" w:cs="David"/>
          <w:sz w:val="20"/>
          <w:szCs w:val="20"/>
        </w:rPr>
      </w:pPr>
      <w:r w:rsidRPr="00241147">
        <w:rPr>
          <w:rStyle w:val="a8"/>
          <w:rFonts w:ascii="David" w:hAnsi="David" w:cs="David"/>
          <w:sz w:val="20"/>
          <w:szCs w:val="20"/>
        </w:rPr>
        <w:footnoteRef/>
      </w:r>
      <w:r w:rsidRPr="00241147">
        <w:rPr>
          <w:rFonts w:ascii="David" w:hAnsi="David" w:cs="David"/>
          <w:sz w:val="20"/>
          <w:szCs w:val="20"/>
          <w:rtl/>
        </w:rPr>
        <w:t xml:space="preserve"> יצחק זמיר </w:t>
      </w:r>
      <w:r w:rsidRPr="00241147">
        <w:rPr>
          <w:rFonts w:ascii="David" w:hAnsi="David" w:cs="David"/>
          <w:b/>
          <w:bCs/>
          <w:sz w:val="20"/>
          <w:szCs w:val="20"/>
          <w:rtl/>
        </w:rPr>
        <w:t xml:space="preserve">הסמכות </w:t>
      </w:r>
      <w:proofErr w:type="spellStart"/>
      <w:r w:rsidRPr="00692F16">
        <w:rPr>
          <w:rFonts w:ascii="David" w:hAnsi="David" w:cs="David"/>
          <w:b/>
          <w:bCs/>
          <w:sz w:val="20"/>
          <w:szCs w:val="20"/>
          <w:rtl/>
        </w:rPr>
        <w:t>המינהלית</w:t>
      </w:r>
      <w:proofErr w:type="spellEnd"/>
      <w:r w:rsidRPr="00692F16">
        <w:rPr>
          <w:rFonts w:ascii="David" w:hAnsi="David" w:cs="David"/>
          <w:sz w:val="20"/>
          <w:szCs w:val="20"/>
          <w:rtl/>
        </w:rPr>
        <w:t xml:space="preserve"> 319–320 (מהדורה ראשונה, 1996).</w:t>
      </w:r>
      <w:r w:rsidRPr="008E2748">
        <w:rPr>
          <w:rFonts w:ascii="David" w:eastAsia="David" w:hAnsi="David" w:cs="David"/>
          <w:color w:val="000000"/>
          <w:sz w:val="20"/>
          <w:szCs w:val="20"/>
          <w:rtl/>
        </w:rPr>
        <w:t xml:space="preserve"> </w:t>
      </w:r>
      <w:r w:rsidRPr="008E2748">
        <w:rPr>
          <w:rFonts w:ascii="David" w:hAnsi="David" w:cs="David"/>
          <w:sz w:val="20"/>
          <w:szCs w:val="20"/>
          <w:rtl/>
        </w:rPr>
        <w:t xml:space="preserve">חרף זאת, השופט גולדברג קבע בענייננו כי מדובר </w:t>
      </w:r>
      <w:r w:rsidRPr="001F5BC8">
        <w:rPr>
          <w:rFonts w:ascii="David" w:hAnsi="David" w:cs="David"/>
          <w:sz w:val="20"/>
          <w:szCs w:val="20"/>
          <w:rtl/>
        </w:rPr>
        <w:t>בסמכות</w:t>
      </w:r>
      <w:r w:rsidRPr="00300DB9">
        <w:rPr>
          <w:rFonts w:ascii="David" w:hAnsi="David" w:cs="David"/>
          <w:sz w:val="20"/>
          <w:szCs w:val="20"/>
          <w:rtl/>
        </w:rPr>
        <w:t xml:space="preserve"> </w:t>
      </w:r>
      <w:r w:rsidRPr="00C04E8F">
        <w:rPr>
          <w:rFonts w:ascii="David" w:hAnsi="David" w:cs="David"/>
          <w:sz w:val="20"/>
          <w:szCs w:val="20"/>
          <w:rtl/>
        </w:rPr>
        <w:t xml:space="preserve">רשות: בג"ץ 6446/96 </w:t>
      </w:r>
      <w:r w:rsidRPr="00C04E8F">
        <w:rPr>
          <w:rFonts w:ascii="David" w:hAnsi="David" w:cs="David"/>
          <w:b/>
          <w:bCs/>
          <w:sz w:val="20"/>
          <w:szCs w:val="20"/>
          <w:rtl/>
        </w:rPr>
        <w:t>העמותה למען החתול נ' עיריית ערד</w:t>
      </w:r>
      <w:r w:rsidRPr="00C04E8F">
        <w:rPr>
          <w:rFonts w:ascii="David" w:hAnsi="David" w:cs="David"/>
          <w:sz w:val="20"/>
          <w:szCs w:val="20"/>
          <w:rtl/>
        </w:rPr>
        <w:t xml:space="preserve">, פ"ד </w:t>
      </w:r>
      <w:proofErr w:type="spellStart"/>
      <w:r w:rsidRPr="00C04E8F">
        <w:rPr>
          <w:rFonts w:ascii="David" w:hAnsi="David" w:cs="David"/>
          <w:sz w:val="20"/>
          <w:szCs w:val="20"/>
          <w:rtl/>
        </w:rPr>
        <w:t>נה</w:t>
      </w:r>
      <w:proofErr w:type="spellEnd"/>
      <w:r w:rsidRPr="00C04E8F">
        <w:rPr>
          <w:rFonts w:ascii="David" w:hAnsi="David" w:cs="David"/>
          <w:sz w:val="20"/>
          <w:szCs w:val="20"/>
          <w:rtl/>
        </w:rPr>
        <w:t>(1) 769, פס' 24 לפסק דינו של השופט גולדברג (1998).</w:t>
      </w:r>
    </w:p>
  </w:footnote>
  <w:footnote w:id="27">
    <w:p w14:paraId="4EC66CA8" w14:textId="77777777" w:rsidR="004D3137" w:rsidRPr="00241147" w:rsidRDefault="004D3137" w:rsidP="00241147">
      <w:pPr>
        <w:spacing w:after="0" w:line="240" w:lineRule="auto"/>
        <w:jc w:val="both"/>
        <w:rPr>
          <w:rFonts w:ascii="David" w:hAnsi="David" w:cs="David"/>
          <w:sz w:val="20"/>
          <w:szCs w:val="20"/>
          <w:rtl/>
        </w:rPr>
      </w:pPr>
      <w:r w:rsidRPr="00692F16">
        <w:rPr>
          <w:rStyle w:val="a8"/>
          <w:rFonts w:ascii="David" w:hAnsi="David" w:cs="David"/>
          <w:sz w:val="20"/>
          <w:szCs w:val="20"/>
        </w:rPr>
        <w:footnoteRef/>
      </w:r>
      <w:r w:rsidRPr="00692F16">
        <w:rPr>
          <w:rFonts w:ascii="David" w:hAnsi="David" w:cs="David"/>
          <w:sz w:val="20"/>
          <w:szCs w:val="20"/>
          <w:rtl/>
        </w:rPr>
        <w:t xml:space="preserve"> רינת </w:t>
      </w:r>
      <w:proofErr w:type="spellStart"/>
      <w:r w:rsidRPr="00692F16">
        <w:rPr>
          <w:rFonts w:ascii="David" w:hAnsi="David" w:cs="David"/>
          <w:sz w:val="20"/>
          <w:szCs w:val="20"/>
          <w:rtl/>
        </w:rPr>
        <w:t>קיטאי</w:t>
      </w:r>
      <w:proofErr w:type="spellEnd"/>
      <w:r w:rsidRPr="00692F16">
        <w:rPr>
          <w:rFonts w:ascii="David" w:hAnsi="David" w:cs="David"/>
          <w:sz w:val="20"/>
          <w:szCs w:val="20"/>
          <w:rtl/>
        </w:rPr>
        <w:t xml:space="preserve"> </w:t>
      </w:r>
      <w:r w:rsidRPr="00692F16">
        <w:rPr>
          <w:rFonts w:ascii="David" w:hAnsi="David" w:cs="David"/>
          <w:b/>
          <w:bCs/>
          <w:sz w:val="20"/>
          <w:szCs w:val="20"/>
          <w:rtl/>
        </w:rPr>
        <w:t>המעצר:</w:t>
      </w:r>
      <w:r w:rsidRPr="008E2748">
        <w:rPr>
          <w:rFonts w:ascii="David" w:hAnsi="David" w:cs="David"/>
          <w:sz w:val="20"/>
          <w:szCs w:val="20"/>
          <w:rtl/>
        </w:rPr>
        <w:t xml:space="preserve"> </w:t>
      </w:r>
      <w:r w:rsidRPr="008E2748">
        <w:rPr>
          <w:rFonts w:ascii="David" w:hAnsi="David" w:cs="David"/>
          <w:b/>
          <w:bCs/>
          <w:sz w:val="20"/>
          <w:szCs w:val="20"/>
          <w:rtl/>
        </w:rPr>
        <w:t>ש</w:t>
      </w:r>
      <w:r w:rsidRPr="00241147">
        <w:rPr>
          <w:rFonts w:ascii="David" w:hAnsi="David" w:cs="David"/>
          <w:b/>
          <w:bCs/>
          <w:sz w:val="20"/>
          <w:szCs w:val="20"/>
          <w:rtl/>
        </w:rPr>
        <w:t>לילת חירות טרם הכרעת דין</w:t>
      </w:r>
      <w:r w:rsidRPr="00241147">
        <w:rPr>
          <w:rFonts w:ascii="David" w:hAnsi="David" w:cs="David"/>
          <w:sz w:val="20"/>
          <w:szCs w:val="20"/>
          <w:rtl/>
        </w:rPr>
        <w:t xml:space="preserve"> 15 (2011).</w:t>
      </w:r>
    </w:p>
  </w:footnote>
  <w:footnote w:id="28">
    <w:p w14:paraId="2D433E9A" w14:textId="5FF9EEA4"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סעיפים 13, 21, 23 לחוק סדר הדין הפלילי (סמכויות אכיפה – מעצרים), תשנ"ו–1996 (להלן: חוק המעצרים).</w:t>
      </w:r>
    </w:p>
  </w:footnote>
  <w:footnote w:id="29">
    <w:p w14:paraId="07C55E0F" w14:textId="1E6478F0"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בג"ץ 466/05 </w:t>
      </w:r>
      <w:r w:rsidRPr="00241147">
        <w:rPr>
          <w:rFonts w:ascii="David" w:hAnsi="David" w:cs="David"/>
          <w:b/>
          <w:bCs/>
          <w:sz w:val="20"/>
          <w:szCs w:val="20"/>
          <w:rtl/>
        </w:rPr>
        <w:t>רייז נ' המועצה הארצית לתכנון ובניה</w:t>
      </w:r>
      <w:r w:rsidRPr="00241147">
        <w:rPr>
          <w:rFonts w:ascii="David" w:hAnsi="David" w:cs="David"/>
          <w:sz w:val="20"/>
          <w:szCs w:val="20"/>
          <w:rtl/>
        </w:rPr>
        <w:t>, פס' ב' לפסק הדין (פורסם בנבו, 23.2.2005).</w:t>
      </w:r>
    </w:p>
  </w:footnote>
  <w:footnote w:id="30">
    <w:p w14:paraId="39B61D32" w14:textId="1FE8BD18"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סעיפים 62, 145, 156–158, 161, 187, 193, 196, 198 לחוק סדר הדין הפלילי [נוסח משולב], </w:t>
      </w:r>
      <w:proofErr w:type="spellStart"/>
      <w:r w:rsidRPr="00241147">
        <w:rPr>
          <w:rFonts w:ascii="David" w:hAnsi="David" w:cs="David"/>
          <w:sz w:val="20"/>
          <w:szCs w:val="20"/>
          <w:rtl/>
        </w:rPr>
        <w:t>התשמ"ב</w:t>
      </w:r>
      <w:proofErr w:type="spellEnd"/>
      <w:r w:rsidRPr="00241147">
        <w:rPr>
          <w:rFonts w:ascii="David" w:hAnsi="David" w:cs="David"/>
          <w:sz w:val="20"/>
          <w:szCs w:val="20"/>
          <w:rtl/>
        </w:rPr>
        <w:t xml:space="preserve">–1982 (להלן: </w:t>
      </w:r>
      <w:proofErr w:type="spellStart"/>
      <w:r w:rsidRPr="00241147">
        <w:rPr>
          <w:rFonts w:ascii="David" w:hAnsi="David" w:cs="David"/>
          <w:sz w:val="20"/>
          <w:szCs w:val="20"/>
          <w:rtl/>
        </w:rPr>
        <w:t>החסד"פ</w:t>
      </w:r>
      <w:proofErr w:type="spellEnd"/>
      <w:r w:rsidRPr="00241147">
        <w:rPr>
          <w:rFonts w:ascii="David" w:hAnsi="David" w:cs="David"/>
          <w:sz w:val="20"/>
          <w:szCs w:val="20"/>
          <w:rtl/>
        </w:rPr>
        <w:t>).</w:t>
      </w:r>
    </w:p>
  </w:footnote>
  <w:footnote w:id="31">
    <w:p w14:paraId="1A8AE667" w14:textId="77777777"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אהרן ברק </w:t>
      </w:r>
      <w:r w:rsidRPr="00241147">
        <w:rPr>
          <w:rFonts w:ascii="David" w:hAnsi="David" w:cs="David"/>
          <w:b/>
          <w:bCs/>
          <w:rtl/>
        </w:rPr>
        <w:t>כבוד האדם – הזכות החוקתית ובנותיה</w:t>
      </w:r>
      <w:r w:rsidRPr="00241147">
        <w:rPr>
          <w:rFonts w:ascii="David" w:hAnsi="David" w:cs="David"/>
          <w:rtl/>
        </w:rPr>
        <w:t xml:space="preserve"> 868–869 (2014); דוד וינר "בעקבות פרשת עמוס ברנס: הזכות החוקתית להליך פלילי הוגן" </w:t>
      </w:r>
      <w:r w:rsidRPr="00241147">
        <w:rPr>
          <w:rFonts w:ascii="David" w:hAnsi="David" w:cs="David"/>
          <w:b/>
          <w:bCs/>
          <w:rtl/>
        </w:rPr>
        <w:t>קרית המשפט</w:t>
      </w:r>
      <w:r w:rsidRPr="00241147">
        <w:rPr>
          <w:rFonts w:ascii="David" w:hAnsi="David" w:cs="David"/>
          <w:rtl/>
        </w:rPr>
        <w:t xml:space="preserve"> ד 169, 185–187 (2004).</w:t>
      </w:r>
    </w:p>
  </w:footnote>
  <w:footnote w:id="32">
    <w:p w14:paraId="5DB5ABB9" w14:textId="476D5B36" w:rsidR="004D3137" w:rsidRPr="00241147" w:rsidRDefault="004D3137" w:rsidP="00241147">
      <w:pPr>
        <w:pStyle w:val="a6"/>
        <w:jc w:val="both"/>
        <w:rPr>
          <w:rFonts w:ascii="David" w:hAnsi="David" w:cs="David"/>
        </w:rPr>
      </w:pPr>
      <w:r w:rsidRPr="00241147">
        <w:rPr>
          <w:rStyle w:val="a8"/>
          <w:rFonts w:ascii="David" w:hAnsi="David" w:cs="David"/>
        </w:rPr>
        <w:footnoteRef/>
      </w:r>
      <w:r w:rsidRPr="00241147">
        <w:rPr>
          <w:rFonts w:ascii="David" w:hAnsi="David" w:cs="David"/>
          <w:rtl/>
        </w:rPr>
        <w:t xml:space="preserve"> עע"מ 3908/11 </w:t>
      </w:r>
      <w:r w:rsidRPr="00241147">
        <w:rPr>
          <w:rFonts w:ascii="David" w:hAnsi="David" w:cs="David"/>
          <w:b/>
          <w:bCs/>
          <w:rtl/>
        </w:rPr>
        <w:t>מדינת ישראל הנהלת בתי המשפט נ' עיתון "דה מרקר"</w:t>
      </w:r>
      <w:r w:rsidRPr="00241147">
        <w:rPr>
          <w:rFonts w:ascii="David" w:hAnsi="David" w:cs="David"/>
          <w:rtl/>
        </w:rPr>
        <w:t>, פס' 19 לפסק דינה של השופטת בדימ' ארבל (פורסם בנבו, 22.9.2014).</w:t>
      </w:r>
    </w:p>
  </w:footnote>
  <w:footnote w:id="33">
    <w:p w14:paraId="1D89BBCA" w14:textId="77777777" w:rsidR="004D3137" w:rsidRPr="00241147" w:rsidRDefault="004D3137" w:rsidP="00241147">
      <w:pPr>
        <w:pStyle w:val="a6"/>
        <w:jc w:val="both"/>
        <w:rPr>
          <w:rFonts w:ascii="David" w:hAnsi="David" w:cs="David"/>
        </w:rPr>
      </w:pPr>
      <w:r w:rsidRPr="00241147">
        <w:rPr>
          <w:rStyle w:val="a8"/>
          <w:rFonts w:ascii="David" w:hAnsi="David" w:cs="David"/>
        </w:rPr>
        <w:footnoteRef/>
      </w:r>
      <w:r w:rsidRPr="00241147">
        <w:rPr>
          <w:rFonts w:ascii="David" w:hAnsi="David" w:cs="David"/>
          <w:rtl/>
        </w:rPr>
        <w:t xml:space="preserve"> </w:t>
      </w:r>
      <w:r w:rsidRPr="00241147">
        <w:rPr>
          <w:rFonts w:ascii="David" w:hAnsi="David" w:cs="David"/>
          <w:b/>
          <w:rtl/>
        </w:rPr>
        <w:t xml:space="preserve">דנ"פ 5852/10 </w:t>
      </w:r>
      <w:r w:rsidRPr="00241147">
        <w:rPr>
          <w:rFonts w:ascii="David" w:hAnsi="David" w:cs="David"/>
          <w:bCs/>
          <w:rtl/>
        </w:rPr>
        <w:t>מדינת ישראל נ' שמש,</w:t>
      </w:r>
      <w:r w:rsidRPr="00241147">
        <w:rPr>
          <w:rFonts w:ascii="David" w:hAnsi="David" w:cs="David"/>
          <w:b/>
          <w:rtl/>
        </w:rPr>
        <w:t xml:space="preserve"> פס' 16 לפסק דינה של הנשיאה ביניש (פורסם בנבו, 9.1.2012).</w:t>
      </w:r>
    </w:p>
  </w:footnote>
  <w:footnote w:id="34">
    <w:p w14:paraId="47F5F738" w14:textId="08BF97A4" w:rsidR="004D3137" w:rsidRPr="00241147" w:rsidRDefault="004D3137" w:rsidP="00241147">
      <w:pPr>
        <w:pStyle w:val="a6"/>
        <w:jc w:val="both"/>
        <w:rPr>
          <w:rFonts w:ascii="David" w:hAnsi="David" w:cs="David"/>
        </w:rPr>
      </w:pPr>
      <w:r w:rsidRPr="00241147">
        <w:rPr>
          <w:rStyle w:val="a8"/>
          <w:rFonts w:ascii="David" w:hAnsi="David" w:cs="David"/>
        </w:rPr>
        <w:footnoteRef/>
      </w:r>
      <w:r w:rsidRPr="00241147">
        <w:rPr>
          <w:rFonts w:ascii="David" w:hAnsi="David" w:cs="David"/>
          <w:rtl/>
        </w:rPr>
        <w:t xml:space="preserve"> בש"פ 7365/13 </w:t>
      </w:r>
      <w:r w:rsidRPr="00241147">
        <w:rPr>
          <w:rFonts w:ascii="David" w:hAnsi="David" w:cs="David"/>
          <w:b/>
          <w:bCs/>
          <w:rtl/>
        </w:rPr>
        <w:t>פלוני נ' מדינת ישראל</w:t>
      </w:r>
      <w:r w:rsidRPr="00241147">
        <w:rPr>
          <w:rFonts w:ascii="David" w:hAnsi="David" w:cs="David"/>
          <w:rtl/>
        </w:rPr>
        <w:t>, פס' 9 לפסק הדין (פורסם בנבו, 11.11.2013).</w:t>
      </w:r>
    </w:p>
  </w:footnote>
  <w:footnote w:id="35">
    <w:p w14:paraId="4219FA15" w14:textId="77777777" w:rsidR="004D3137" w:rsidRPr="00241147" w:rsidRDefault="004D3137" w:rsidP="00241147">
      <w:pPr>
        <w:pStyle w:val="a6"/>
        <w:jc w:val="both"/>
        <w:rPr>
          <w:rFonts w:ascii="David" w:hAnsi="David" w:cs="David"/>
        </w:rPr>
      </w:pPr>
      <w:r w:rsidRPr="00241147">
        <w:rPr>
          <w:rStyle w:val="a8"/>
          <w:rFonts w:ascii="David" w:hAnsi="David" w:cs="David"/>
        </w:rPr>
        <w:footnoteRef/>
      </w:r>
      <w:r w:rsidRPr="00241147">
        <w:rPr>
          <w:rFonts w:ascii="David" w:hAnsi="David" w:cs="David"/>
          <w:rtl/>
        </w:rPr>
        <w:t xml:space="preserve"> בע"מ 9447/16 </w:t>
      </w:r>
      <w:r w:rsidRPr="00241147">
        <w:rPr>
          <w:rFonts w:ascii="David" w:hAnsi="David" w:cs="David"/>
          <w:b/>
          <w:bCs/>
          <w:rtl/>
        </w:rPr>
        <w:t>פלוני נ' היועץ המשפטי לממשלה – משרד הרווחה,</w:t>
      </w:r>
      <w:r w:rsidRPr="00241147">
        <w:rPr>
          <w:rFonts w:ascii="David" w:hAnsi="David" w:cs="David"/>
          <w:rtl/>
        </w:rPr>
        <w:t xml:space="preserve"> פס' 12 לפסק דינו של השופט מלצר (פורסם בנבו, 28.2.2017).</w:t>
      </w:r>
    </w:p>
  </w:footnote>
  <w:footnote w:id="36">
    <w:p w14:paraId="799BD031" w14:textId="77777777" w:rsidR="004D3137" w:rsidRPr="00241147" w:rsidRDefault="004D3137" w:rsidP="00241147">
      <w:pPr>
        <w:pStyle w:val="a6"/>
        <w:jc w:val="both"/>
        <w:rPr>
          <w:rFonts w:ascii="David" w:hAnsi="David" w:cs="David"/>
        </w:rPr>
      </w:pPr>
      <w:r w:rsidRPr="00241147">
        <w:rPr>
          <w:rStyle w:val="a8"/>
          <w:rFonts w:ascii="David" w:hAnsi="David" w:cs="David"/>
        </w:rPr>
        <w:footnoteRef/>
      </w:r>
      <w:r w:rsidRPr="00241147">
        <w:rPr>
          <w:rFonts w:ascii="David" w:hAnsi="David" w:cs="David"/>
          <w:rtl/>
        </w:rPr>
        <w:t xml:space="preserve"> בג"ץ 5277/13 </w:t>
      </w:r>
      <w:r w:rsidRPr="00241147">
        <w:rPr>
          <w:rFonts w:ascii="David" w:hAnsi="David" w:cs="David"/>
          <w:b/>
          <w:bCs/>
          <w:rtl/>
        </w:rPr>
        <w:t>האגודה לזכויות האזרח בישראל נ' שרות הבטחון הכללי,</w:t>
      </w:r>
      <w:r w:rsidRPr="00241147">
        <w:rPr>
          <w:rFonts w:ascii="David" w:hAnsi="David" w:cs="David"/>
          <w:rtl/>
        </w:rPr>
        <w:t xml:space="preserve"> פס' כד לפסק דינו של המשנה לנשיאה רובינשטיין (פורסם בנבו, 7.2.2017).</w:t>
      </w:r>
    </w:p>
  </w:footnote>
  <w:footnote w:id="37">
    <w:p w14:paraId="698EDC76" w14:textId="31F8B6EF"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w:t>
      </w:r>
      <w:r w:rsidRPr="00241147">
        <w:rPr>
          <w:rFonts w:ascii="David" w:hAnsi="David" w:cs="David"/>
          <w:rtl/>
        </w:rPr>
        <w:t xml:space="preserve">ברק, לעיל ה"ש </w:t>
      </w:r>
      <w:r w:rsidRPr="00241147">
        <w:rPr>
          <w:rFonts w:ascii="David" w:hAnsi="David" w:cs="David"/>
          <w:rtl/>
        </w:rPr>
        <w:fldChar w:fldCharType="begin"/>
      </w:r>
      <w:r w:rsidRPr="00241147">
        <w:rPr>
          <w:rFonts w:ascii="David" w:hAnsi="David" w:cs="David"/>
          <w:rtl/>
        </w:rPr>
        <w:instrText xml:space="preserve"> </w:instrText>
      </w:r>
      <w:r w:rsidRPr="00241147">
        <w:rPr>
          <w:rFonts w:ascii="David" w:hAnsi="David" w:cs="David"/>
        </w:rPr>
        <w:instrText>NOTEREF</w:instrText>
      </w:r>
      <w:r w:rsidRPr="00241147">
        <w:rPr>
          <w:rFonts w:ascii="David" w:hAnsi="David" w:cs="David"/>
          <w:rtl/>
        </w:rPr>
        <w:instrText xml:space="preserve"> _</w:instrText>
      </w:r>
      <w:r w:rsidRPr="00241147">
        <w:rPr>
          <w:rFonts w:ascii="David" w:hAnsi="David" w:cs="David"/>
        </w:rPr>
        <w:instrText>Ref16157009 \h</w:instrText>
      </w:r>
      <w:r w:rsidRPr="00241147">
        <w:rPr>
          <w:rFonts w:ascii="David" w:hAnsi="David" w:cs="David"/>
          <w:rtl/>
        </w:rPr>
        <w:instrText xml:space="preserve">  \* </w:instrText>
      </w:r>
      <w:r w:rsidRPr="00241147">
        <w:rPr>
          <w:rFonts w:ascii="David" w:hAnsi="David" w:cs="David"/>
        </w:rPr>
        <w:instrText>MERGEFORMAT</w:instrText>
      </w:r>
      <w:r w:rsidRPr="00241147">
        <w:rPr>
          <w:rFonts w:ascii="David" w:hAnsi="David" w:cs="David"/>
          <w:rtl/>
        </w:rPr>
        <w:instrText xml:space="preserve"> </w:instrText>
      </w:r>
      <w:r w:rsidRPr="00241147">
        <w:rPr>
          <w:rFonts w:ascii="David" w:hAnsi="David" w:cs="David"/>
          <w:rtl/>
        </w:rPr>
      </w:r>
      <w:r w:rsidRPr="00241147">
        <w:rPr>
          <w:rFonts w:ascii="David" w:hAnsi="David" w:cs="David"/>
          <w:rtl/>
        </w:rPr>
        <w:fldChar w:fldCharType="separate"/>
      </w:r>
      <w:r>
        <w:rPr>
          <w:rFonts w:ascii="David" w:hAnsi="David" w:cs="David"/>
          <w:rtl/>
        </w:rPr>
        <w:t>30</w:t>
      </w:r>
      <w:r w:rsidRPr="00241147">
        <w:rPr>
          <w:rFonts w:ascii="David" w:hAnsi="David" w:cs="David"/>
          <w:rtl/>
        </w:rPr>
        <w:fldChar w:fldCharType="end"/>
      </w:r>
      <w:r w:rsidRPr="00241147">
        <w:rPr>
          <w:rFonts w:ascii="David" w:hAnsi="David" w:cs="David"/>
          <w:rtl/>
        </w:rPr>
        <w:t>, בעמ' 863.</w:t>
      </w:r>
    </w:p>
  </w:footnote>
  <w:footnote w:id="38">
    <w:p w14:paraId="28AC9407" w14:textId="77777777"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מרדכי קרמניצר </w:t>
      </w:r>
      <w:r w:rsidRPr="00241147">
        <w:rPr>
          <w:rFonts w:ascii="David" w:hAnsi="David" w:cs="David"/>
          <w:b/>
          <w:bCs/>
          <w:rtl/>
        </w:rPr>
        <w:t>עיקרי מבנה וארגון של העבירות הספציפיות</w:t>
      </w:r>
      <w:r w:rsidRPr="00241147">
        <w:rPr>
          <w:rFonts w:ascii="David" w:hAnsi="David" w:cs="David"/>
          <w:rtl/>
        </w:rPr>
        <w:t xml:space="preserve"> 51 (חיבור לשם קבלת תואר דוקטור למשפטים, האוניברסיטה העברית בירושלים, 1980); מרדכי קרמניצר "האם חסרי עבירות אנחנו?" </w:t>
      </w:r>
      <w:r w:rsidRPr="00241147">
        <w:rPr>
          <w:rFonts w:ascii="David" w:hAnsi="David" w:cs="David"/>
          <w:b/>
          <w:bCs/>
          <w:rtl/>
        </w:rPr>
        <w:t>משפטים</w:t>
      </w:r>
      <w:r w:rsidRPr="00241147">
        <w:rPr>
          <w:rFonts w:ascii="David" w:hAnsi="David" w:cs="David"/>
          <w:rtl/>
        </w:rPr>
        <w:t xml:space="preserve"> יג 159, 160–161 (1983).</w:t>
      </w:r>
    </w:p>
  </w:footnote>
  <w:footnote w:id="39">
    <w:p w14:paraId="7FB79F5D" w14:textId="28E026A1"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אין הכרח לבסס ולבצר את מעמדם המשפטי של בעלי החיים כדי להכיר בכך שלא ניתן לתפוס אותם כקניין גרידא, שאחרת לא היה מקום להגן עליהם כשאינם קניינו של איש, ואף להגן עליהם מפני בעליהם. לסוגיית המעמד המשפטי של בעלי חיים בישראל ראו: יוסי וולפסון "מעמד בעלי־החיים במוסר ובמשפט" </w:t>
      </w:r>
      <w:r w:rsidRPr="00241147">
        <w:rPr>
          <w:rFonts w:ascii="David" w:hAnsi="David" w:cs="David"/>
          <w:b/>
          <w:bCs/>
          <w:rtl/>
        </w:rPr>
        <w:t xml:space="preserve">משפט וממשל </w:t>
      </w:r>
      <w:r w:rsidRPr="00241147">
        <w:rPr>
          <w:rFonts w:ascii="David" w:hAnsi="David" w:cs="David"/>
          <w:rtl/>
        </w:rPr>
        <w:t>ה 551, 557–564 (2000).</w:t>
      </w:r>
    </w:p>
  </w:footnote>
  <w:footnote w:id="40">
    <w:p w14:paraId="4269B649" w14:textId="259BD2FA"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למשל הנס רוש </w:t>
      </w:r>
      <w:r w:rsidRPr="00241147">
        <w:rPr>
          <w:rFonts w:ascii="David" w:hAnsi="David" w:cs="David"/>
          <w:b/>
          <w:bCs/>
          <w:rtl/>
        </w:rPr>
        <w:t>טבח החפים מפשע</w:t>
      </w:r>
      <w:r w:rsidRPr="00241147">
        <w:rPr>
          <w:rFonts w:ascii="David" w:hAnsi="David" w:cs="David"/>
          <w:rtl/>
        </w:rPr>
        <w:t xml:space="preserve"> (1991); </w:t>
      </w:r>
      <w:r w:rsidRPr="00241147">
        <w:rPr>
          <w:rFonts w:ascii="David" w:hAnsi="David" w:cs="David"/>
        </w:rPr>
        <w:t xml:space="preserve">Arthur Birmingham LaFrance, </w:t>
      </w:r>
      <w:r w:rsidRPr="00241147">
        <w:rPr>
          <w:rFonts w:ascii="David" w:hAnsi="David" w:cs="David"/>
          <w:i/>
          <w:iCs/>
        </w:rPr>
        <w:t>Animal Experimentation: Lessons from Human Experimentation</w:t>
      </w:r>
      <w:r w:rsidRPr="00241147">
        <w:rPr>
          <w:rFonts w:ascii="David" w:hAnsi="David" w:cs="David"/>
        </w:rPr>
        <w:t xml:space="preserve">, </w:t>
      </w:r>
      <w:r w:rsidRPr="00241147">
        <w:rPr>
          <w:rFonts w:ascii="David" w:hAnsi="David" w:cs="David"/>
          <w:smallCaps/>
        </w:rPr>
        <w:t>14 Animal</w:t>
      </w:r>
      <w:r w:rsidRPr="00241147">
        <w:rPr>
          <w:rFonts w:ascii="David" w:hAnsi="David" w:cs="David"/>
        </w:rPr>
        <w:t xml:space="preserve"> L. 29, 30–51 (2007)</w:t>
      </w:r>
      <w:r w:rsidRPr="00241147">
        <w:rPr>
          <w:rFonts w:ascii="David" w:hAnsi="David" w:cs="David"/>
          <w:rtl/>
        </w:rPr>
        <w:t>.</w:t>
      </w:r>
    </w:p>
  </w:footnote>
  <w:footnote w:id="41">
    <w:p w14:paraId="6C82DFF7" w14:textId="2DB90B71"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ראו למשל: פקודת בריאות העם מס' 40 לש' 1940, ע"ר 191; צו בריאות העם (נגיף הקורונה החדש) (בידוד בית והוראות שונות) (הוראת שעה), תש"ף–2020; צו בריאות העם (נגיף הקורונה החדש 2019) (הוראות למעסיק של עובד בבידוד בית) (הוראת שעה), תש"ף–2020; צו בריאות העם (נגיף הקורונה החדש 2019) (בידוד בבית חולים) (הוראת שעה), תש"ף–2020.</w:t>
      </w:r>
    </w:p>
  </w:footnote>
  <w:footnote w:id="42">
    <w:p w14:paraId="73D6F193" w14:textId="77777777"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ס' 7 לפקודת הכלבת.</w:t>
      </w:r>
    </w:p>
  </w:footnote>
  <w:footnote w:id="43">
    <w:p w14:paraId="17FE9582" w14:textId="7F65ED6A" w:rsidR="004D3137" w:rsidRPr="00C04E8F"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בדומה, ס' 13 לחוק להסדרת </w:t>
      </w:r>
      <w:r w:rsidRPr="008E2748">
        <w:rPr>
          <w:rFonts w:ascii="David" w:hAnsi="David" w:cs="David"/>
          <w:rtl/>
        </w:rPr>
        <w:t>הפיקוח על כלבים, התשס"ג–2002, מתיר לתפוס כלב אשר אינו מוחזק ברישיון וכדומה; בעוד ס' 14 מתיר אפילו להמית כלב כזה, אם לא</w:t>
      </w:r>
      <w:r w:rsidRPr="00300DB9">
        <w:rPr>
          <w:rFonts w:ascii="David" w:hAnsi="David" w:cs="David"/>
          <w:rtl/>
        </w:rPr>
        <w:t xml:space="preserve"> ניתן לתפסו</w:t>
      </w:r>
      <w:r w:rsidRPr="009F7696">
        <w:rPr>
          <w:rFonts w:ascii="David" w:hAnsi="David" w:cs="David"/>
          <w:rtl/>
        </w:rPr>
        <w:t xml:space="preserve"> בלי סכנה לתופס. כלומר, הכלב משלם בחייו על מעשי </w:t>
      </w:r>
      <w:r w:rsidRPr="00C04E8F">
        <w:rPr>
          <w:rFonts w:ascii="David" w:hAnsi="David" w:cs="David"/>
          <w:rtl/>
        </w:rPr>
        <w:t>בעליו.</w:t>
      </w:r>
    </w:p>
  </w:footnote>
  <w:footnote w:id="44">
    <w:p w14:paraId="1CBA4E82" w14:textId="6FE0DC43" w:rsidR="004D3137" w:rsidRPr="00241147" w:rsidRDefault="004D3137" w:rsidP="00241147">
      <w:pPr>
        <w:spacing w:after="0" w:line="240" w:lineRule="auto"/>
        <w:jc w:val="both"/>
        <w:rPr>
          <w:rFonts w:ascii="David" w:hAnsi="David" w:cs="David"/>
          <w:sz w:val="20"/>
          <w:szCs w:val="20"/>
        </w:rPr>
      </w:pPr>
      <w:r w:rsidRPr="008E2748">
        <w:rPr>
          <w:rStyle w:val="a8"/>
          <w:rFonts w:ascii="David" w:hAnsi="David" w:cs="David"/>
          <w:sz w:val="20"/>
          <w:szCs w:val="20"/>
        </w:rPr>
        <w:footnoteRef/>
      </w:r>
      <w:r w:rsidRPr="008E2748">
        <w:rPr>
          <w:rFonts w:ascii="David" w:hAnsi="David" w:cs="David"/>
          <w:sz w:val="20"/>
          <w:szCs w:val="20"/>
          <w:rtl/>
        </w:rPr>
        <w:t xml:space="preserve"> על התופעה בישראל: אסף וייס ""המתת חסד" של כלבים נטושים – היבטים פילוסופיים ומוסריים" </w:t>
      </w:r>
      <w:dir w:val="rtl">
        <w:r w:rsidRPr="00300DB9">
          <w:rPr>
            <w:rFonts w:ascii="David" w:hAnsi="David" w:cs="David"/>
            <w:b/>
            <w:bCs/>
            <w:sz w:val="20"/>
            <w:szCs w:val="20"/>
            <w:rtl/>
          </w:rPr>
          <w:t>חיות וחברה</w:t>
        </w:r>
        <w:r w:rsidRPr="009F7696">
          <w:rPr>
            <w:rFonts w:ascii="David" w:hAnsi="David" w:cs="David"/>
            <w:sz w:val="20"/>
            <w:szCs w:val="20"/>
            <w:rtl/>
          </w:rPr>
          <w:t xml:space="preserve"> 42 7, 8 (2010).</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rPr>
            <w:rFonts w:ascii="Arial" w:hAnsi="Arial" w:cs="Arial"/>
            <w:sz w:val="20"/>
            <w:szCs w:val="20"/>
          </w:rPr>
          <w:t>‬</w:t>
        </w:r>
        <w:r w:rsidRPr="00C04E8F">
          <w:t>‬</w:t>
        </w:r>
        <w:r w:rsidRPr="00C04E8F">
          <w:t>‬</w:t>
        </w:r>
        <w:r w:rsidRPr="00C04E8F">
          <w:t>‬</w:t>
        </w:r>
        <w:r w:rsidRPr="00C04E8F">
          <w:t>‬</w:t>
        </w:r>
        <w:r w:rsidRPr="00C04E8F">
          <w:t>‬</w:t>
        </w:r>
        <w:r w:rsidRPr="00C04E8F">
          <w:t>‬</w:t>
        </w:r>
        <w:r>
          <w:t>‬</w:t>
        </w:r>
        <w:r>
          <w:t>‬</w:t>
        </w:r>
        <w:r>
          <w:t>‬</w:t>
        </w:r>
        <w:r>
          <w:t>‬</w:t>
        </w:r>
        <w:r>
          <w:t>‬</w:t>
        </w:r>
        <w:r>
          <w:t>‬</w:t>
        </w:r>
        <w:r w:rsidR="006E1D51">
          <w:t>‬</w:t>
        </w:r>
      </w:dir>
    </w:p>
  </w:footnote>
  <w:footnote w:id="45">
    <w:p w14:paraId="32628022" w14:textId="2EF8CB30" w:rsidR="004D3137" w:rsidRPr="00241147" w:rsidRDefault="004D3137" w:rsidP="00241147">
      <w:pPr>
        <w:spacing w:after="0" w:line="240" w:lineRule="auto"/>
        <w:jc w:val="both"/>
        <w:rPr>
          <w:rFonts w:ascii="David" w:hAnsi="David" w:cs="David"/>
          <w:sz w:val="20"/>
          <w:szCs w:val="20"/>
        </w:rPr>
      </w:pPr>
      <w:r w:rsidRPr="00241147">
        <w:rPr>
          <w:rStyle w:val="a8"/>
          <w:rFonts w:ascii="David" w:hAnsi="David" w:cs="David"/>
          <w:sz w:val="20"/>
          <w:szCs w:val="20"/>
        </w:rPr>
        <w:footnoteRef/>
      </w:r>
      <w:r w:rsidRPr="00241147">
        <w:rPr>
          <w:rFonts w:ascii="David" w:hAnsi="David" w:cs="David"/>
          <w:sz w:val="20"/>
          <w:szCs w:val="20"/>
          <w:rtl/>
        </w:rPr>
        <w:t xml:space="preserve"> ס' 2א לחוק ההגנה.</w:t>
      </w:r>
    </w:p>
  </w:footnote>
  <w:footnote w:id="46">
    <w:p w14:paraId="07DA66F5" w14:textId="3FAEBD7B" w:rsidR="004D3137" w:rsidRPr="00241147" w:rsidRDefault="004D3137" w:rsidP="00241147">
      <w:pPr>
        <w:spacing w:after="0" w:line="240" w:lineRule="auto"/>
        <w:jc w:val="both"/>
        <w:rPr>
          <w:rFonts w:ascii="David" w:hAnsi="David" w:cs="David"/>
          <w:sz w:val="20"/>
          <w:szCs w:val="20"/>
        </w:rPr>
      </w:pPr>
      <w:r w:rsidRPr="00241147">
        <w:rPr>
          <w:rStyle w:val="a8"/>
          <w:rFonts w:ascii="David" w:hAnsi="David" w:cs="David"/>
          <w:sz w:val="20"/>
          <w:szCs w:val="20"/>
        </w:rPr>
        <w:footnoteRef/>
      </w:r>
      <w:r w:rsidRPr="00241147">
        <w:rPr>
          <w:rFonts w:ascii="David" w:hAnsi="David" w:cs="David"/>
          <w:sz w:val="20"/>
          <w:szCs w:val="20"/>
          <w:rtl/>
        </w:rPr>
        <w:t xml:space="preserve"> במהלך 15 </w:t>
      </w:r>
      <w:r>
        <w:rPr>
          <w:rFonts w:ascii="David" w:hAnsi="David" w:cs="David" w:hint="cs"/>
          <w:sz w:val="20"/>
          <w:szCs w:val="20"/>
          <w:rtl/>
        </w:rPr>
        <w:t>שנים</w:t>
      </w:r>
      <w:r w:rsidRPr="00241147">
        <w:rPr>
          <w:rFonts w:ascii="David" w:hAnsi="David" w:cs="David"/>
          <w:sz w:val="20"/>
          <w:szCs w:val="20"/>
          <w:rtl/>
        </w:rPr>
        <w:t xml:space="preserve"> שאיסור זה קיים, בודדים הועמדו לדין בגינו. ראו למשל עונש דל, 70 </w:t>
      </w:r>
      <w:r>
        <w:rPr>
          <w:rFonts w:ascii="David" w:hAnsi="David" w:cs="David" w:hint="cs"/>
          <w:sz w:val="20"/>
          <w:szCs w:val="20"/>
          <w:rtl/>
        </w:rPr>
        <w:t>ש"ח</w:t>
      </w:r>
      <w:r w:rsidRPr="00241147">
        <w:rPr>
          <w:rFonts w:ascii="David" w:hAnsi="David" w:cs="David"/>
          <w:sz w:val="20"/>
          <w:szCs w:val="20"/>
          <w:rtl/>
        </w:rPr>
        <w:t xml:space="preserve"> קנס</w:t>
      </w:r>
      <w:r>
        <w:rPr>
          <w:rFonts w:ascii="David" w:hAnsi="David" w:cs="David" w:hint="cs"/>
          <w:sz w:val="20"/>
          <w:szCs w:val="20"/>
          <w:rtl/>
        </w:rPr>
        <w:t>,</w:t>
      </w:r>
      <w:r w:rsidRPr="00241147">
        <w:rPr>
          <w:rFonts w:ascii="David" w:hAnsi="David" w:cs="David"/>
          <w:sz w:val="20"/>
          <w:szCs w:val="20"/>
          <w:rtl/>
        </w:rPr>
        <w:t xml:space="preserve"> בגין נטישת כלבה בקשירתה לעמוד: </w:t>
      </w:r>
      <w:proofErr w:type="spellStart"/>
      <w:r w:rsidRPr="00241147">
        <w:rPr>
          <w:rFonts w:ascii="David" w:hAnsi="David" w:cs="David"/>
          <w:sz w:val="20"/>
          <w:szCs w:val="20"/>
          <w:rtl/>
        </w:rPr>
        <w:t>עמ"א</w:t>
      </w:r>
      <w:proofErr w:type="spellEnd"/>
      <w:r w:rsidRPr="00241147">
        <w:rPr>
          <w:rFonts w:ascii="David" w:hAnsi="David" w:cs="David"/>
          <w:sz w:val="20"/>
          <w:szCs w:val="20"/>
          <w:rtl/>
        </w:rPr>
        <w:t xml:space="preserve"> 38901-08-13 (שלום ראשל"צ) </w:t>
      </w:r>
      <w:r w:rsidRPr="00241147">
        <w:rPr>
          <w:rFonts w:ascii="David" w:hAnsi="David" w:cs="David"/>
          <w:b/>
          <w:bCs/>
          <w:sz w:val="20"/>
          <w:szCs w:val="20"/>
          <w:rtl/>
        </w:rPr>
        <w:t xml:space="preserve">מדינת ישראל נ' ביטון </w:t>
      </w:r>
      <w:r w:rsidRPr="00241147">
        <w:rPr>
          <w:rFonts w:ascii="David" w:hAnsi="David" w:cs="David"/>
          <w:sz w:val="20"/>
          <w:szCs w:val="20"/>
          <w:rtl/>
        </w:rPr>
        <w:t>(פורסם בנבו, 16.10.13).</w:t>
      </w:r>
    </w:p>
  </w:footnote>
  <w:footnote w:id="47">
    <w:p w14:paraId="60AC66DF" w14:textId="7B916570"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w:t>
      </w:r>
      <w:r w:rsidRPr="00241147">
        <w:rPr>
          <w:rFonts w:ascii="David" w:hAnsi="David" w:cs="David"/>
          <w:noProof w:val="0"/>
          <w:rtl/>
        </w:rPr>
        <w:t>הביטוי בהשראת הספר:</w:t>
      </w:r>
      <w:r w:rsidRPr="00241147">
        <w:rPr>
          <w:rFonts w:ascii="David" w:hAnsi="David" w:cs="David"/>
        </w:rPr>
        <w:t xml:space="preserve"> </w:t>
      </w:r>
      <w:r w:rsidRPr="00241147">
        <w:rPr>
          <w:rFonts w:ascii="David" w:hAnsi="David" w:cs="David"/>
          <w:smallCaps/>
        </w:rPr>
        <w:t>Mathew Scully, Dominion: the power of Man, the Suffering of Animals, and the Call to Mercy (2002)</w:t>
      </w:r>
      <w:r w:rsidRPr="00241147">
        <w:rPr>
          <w:rFonts w:ascii="David" w:hAnsi="David" w:cs="David"/>
          <w:smallCaps/>
          <w:rtl/>
        </w:rPr>
        <w:t>.</w:t>
      </w:r>
    </w:p>
  </w:footnote>
  <w:footnote w:id="48">
    <w:p w14:paraId="50F356BF" w14:textId="1F598E4F"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w:t>
      </w:r>
      <w:bookmarkStart w:id="20" w:name="LastJudge"/>
      <w:r w:rsidRPr="00241147">
        <w:rPr>
          <w:rFonts w:ascii="David" w:hAnsi="David" w:cs="David"/>
          <w:rtl/>
        </w:rPr>
        <w:t xml:space="preserve">באופן מעניין, בית משפט </w:t>
      </w:r>
      <w:r>
        <w:rPr>
          <w:rFonts w:ascii="David" w:hAnsi="David" w:cs="David" w:hint="cs"/>
          <w:rtl/>
        </w:rPr>
        <w:t>ה</w:t>
      </w:r>
      <w:r w:rsidRPr="00241147">
        <w:rPr>
          <w:rFonts w:ascii="David" w:hAnsi="David" w:cs="David"/>
          <w:rtl/>
        </w:rPr>
        <w:t>שלום קיבל תביעה נזיקית נגד עיריית רעננה</w:t>
      </w:r>
      <w:r>
        <w:rPr>
          <w:rFonts w:ascii="David" w:hAnsi="David" w:cs="David" w:hint="cs"/>
          <w:rtl/>
        </w:rPr>
        <w:t xml:space="preserve">, </w:t>
      </w:r>
      <w:r w:rsidRPr="00241147">
        <w:rPr>
          <w:rFonts w:ascii="David" w:hAnsi="David" w:cs="David"/>
          <w:rtl/>
        </w:rPr>
        <w:t>מצא רשלנות של העירייה בהליך תפיסה וטיפול בכלב וקבע שהוראת פטור שחוקקה העירייה בחוק עזר אינה חוקית</w:t>
      </w:r>
      <w:bookmarkEnd w:id="20"/>
      <w:r w:rsidRPr="00241147">
        <w:rPr>
          <w:rFonts w:ascii="David" w:hAnsi="David" w:cs="David"/>
          <w:rtl/>
        </w:rPr>
        <w:t xml:space="preserve"> מחמת היעדר סמכות: ת"א (שלום כ"ס) 2116-12-09 </w:t>
      </w:r>
      <w:r w:rsidRPr="00241147">
        <w:rPr>
          <w:rFonts w:ascii="David" w:hAnsi="David" w:cs="David"/>
          <w:b/>
          <w:bCs/>
          <w:rtl/>
        </w:rPr>
        <w:t>בנימין נ' עיריית רעננה</w:t>
      </w:r>
      <w:r w:rsidRPr="00241147">
        <w:rPr>
          <w:rFonts w:ascii="David" w:hAnsi="David" w:cs="David"/>
          <w:rtl/>
        </w:rPr>
        <w:t xml:space="preserve"> (פורסם בנבו, 10.11.2010).</w:t>
      </w:r>
    </w:p>
  </w:footnote>
  <w:footnote w:id="49">
    <w:p w14:paraId="2253C025" w14:textId="5AC32746" w:rsidR="004D3137" w:rsidRPr="00475BF7" w:rsidRDefault="004D3137" w:rsidP="00241147">
      <w:pPr>
        <w:spacing w:after="0" w:line="240" w:lineRule="auto"/>
        <w:jc w:val="both"/>
        <w:rPr>
          <w:rFonts w:ascii="David" w:hAnsi="David" w:cs="David"/>
          <w:sz w:val="20"/>
          <w:szCs w:val="20"/>
        </w:rPr>
      </w:pPr>
      <w:r w:rsidRPr="00241147">
        <w:rPr>
          <w:rStyle w:val="a8"/>
          <w:rFonts w:ascii="David" w:hAnsi="David" w:cs="David"/>
          <w:sz w:val="20"/>
          <w:szCs w:val="20"/>
        </w:rPr>
        <w:footnoteRef/>
      </w:r>
      <w:r w:rsidRPr="00241147">
        <w:rPr>
          <w:rFonts w:ascii="David" w:hAnsi="David" w:cs="David"/>
          <w:sz w:val="20"/>
          <w:szCs w:val="20"/>
          <w:rtl/>
        </w:rPr>
        <w:t xml:space="preserve"> </w:t>
      </w:r>
      <w:r w:rsidRPr="00241147">
        <w:rPr>
          <w:rFonts w:ascii="David" w:hAnsi="David" w:cs="David"/>
          <w:sz w:val="20"/>
          <w:szCs w:val="20"/>
          <w:rtl/>
        </w:rPr>
        <w:t xml:space="preserve">זמיר, לעיל ה"ש </w:t>
      </w:r>
      <w:r w:rsidRPr="00241147">
        <w:rPr>
          <w:rFonts w:ascii="David" w:hAnsi="David" w:cs="David"/>
          <w:sz w:val="20"/>
          <w:szCs w:val="20"/>
          <w:rtl/>
        </w:rPr>
        <w:fldChar w:fldCharType="begin"/>
      </w:r>
      <w:r w:rsidRPr="00241147">
        <w:rPr>
          <w:rFonts w:ascii="David" w:hAnsi="David" w:cs="David"/>
          <w:sz w:val="20"/>
          <w:szCs w:val="20"/>
          <w:rtl/>
        </w:rPr>
        <w:instrText xml:space="preserve"> </w:instrText>
      </w:r>
      <w:r w:rsidRPr="00241147">
        <w:rPr>
          <w:rFonts w:ascii="David" w:hAnsi="David" w:cs="David"/>
          <w:sz w:val="20"/>
          <w:szCs w:val="20"/>
        </w:rPr>
        <w:instrText>NOTEREF</w:instrText>
      </w:r>
      <w:r w:rsidRPr="00241147">
        <w:rPr>
          <w:rFonts w:ascii="David" w:hAnsi="David" w:cs="David"/>
          <w:sz w:val="20"/>
          <w:szCs w:val="20"/>
          <w:rtl/>
        </w:rPr>
        <w:instrText xml:space="preserve"> _</w:instrText>
      </w:r>
      <w:r w:rsidRPr="00241147">
        <w:rPr>
          <w:rFonts w:ascii="David" w:hAnsi="David" w:cs="David"/>
          <w:sz w:val="20"/>
          <w:szCs w:val="20"/>
        </w:rPr>
        <w:instrText>Ref41658966 \h</w:instrText>
      </w:r>
      <w:r w:rsidRPr="00241147">
        <w:rPr>
          <w:rFonts w:ascii="David" w:hAnsi="David" w:cs="David"/>
          <w:sz w:val="20"/>
          <w:szCs w:val="20"/>
          <w:rtl/>
        </w:rPr>
        <w:instrText xml:space="preserve">  \* </w:instrText>
      </w:r>
      <w:r w:rsidRPr="00241147">
        <w:rPr>
          <w:rFonts w:ascii="David" w:hAnsi="David" w:cs="David"/>
          <w:sz w:val="20"/>
          <w:szCs w:val="20"/>
        </w:rPr>
        <w:instrText>MERGEFORMAT</w:instrText>
      </w:r>
      <w:r w:rsidRPr="00241147">
        <w:rPr>
          <w:rFonts w:ascii="David" w:hAnsi="David" w:cs="David"/>
          <w:sz w:val="20"/>
          <w:szCs w:val="20"/>
          <w:rtl/>
        </w:rPr>
        <w:instrText xml:space="preserve"> </w:instrText>
      </w:r>
      <w:r w:rsidRPr="00241147">
        <w:rPr>
          <w:rFonts w:ascii="David" w:hAnsi="David" w:cs="David"/>
          <w:sz w:val="20"/>
          <w:szCs w:val="20"/>
          <w:rtl/>
        </w:rPr>
      </w:r>
      <w:r w:rsidRPr="00241147">
        <w:rPr>
          <w:rFonts w:ascii="David" w:hAnsi="David" w:cs="David"/>
          <w:sz w:val="20"/>
          <w:szCs w:val="20"/>
          <w:rtl/>
        </w:rPr>
        <w:fldChar w:fldCharType="separate"/>
      </w:r>
      <w:r>
        <w:rPr>
          <w:rFonts w:ascii="David" w:hAnsi="David" w:cs="David"/>
          <w:sz w:val="20"/>
          <w:szCs w:val="20"/>
          <w:rtl/>
        </w:rPr>
        <w:t>25</w:t>
      </w:r>
      <w:r w:rsidRPr="00241147">
        <w:rPr>
          <w:rFonts w:ascii="David" w:hAnsi="David" w:cs="David"/>
          <w:sz w:val="20"/>
          <w:szCs w:val="20"/>
          <w:rtl/>
        </w:rPr>
        <w:fldChar w:fldCharType="end"/>
      </w:r>
      <w:r w:rsidRPr="00241147">
        <w:rPr>
          <w:rFonts w:ascii="David" w:hAnsi="David" w:cs="David"/>
          <w:sz w:val="20"/>
          <w:szCs w:val="20"/>
          <w:rtl/>
        </w:rPr>
        <w:t xml:space="preserve">, בעמ' 101–161; דפנה </w:t>
      </w:r>
      <w:r w:rsidRPr="008E2748">
        <w:rPr>
          <w:rFonts w:ascii="David" w:hAnsi="David" w:cs="David"/>
          <w:sz w:val="20"/>
          <w:szCs w:val="20"/>
          <w:rtl/>
        </w:rPr>
        <w:t xml:space="preserve">ברק־ארז </w:t>
      </w:r>
      <w:r w:rsidRPr="008E2748">
        <w:rPr>
          <w:rFonts w:ascii="David" w:hAnsi="David" w:cs="David"/>
          <w:b/>
          <w:bCs/>
          <w:sz w:val="20"/>
          <w:szCs w:val="20"/>
          <w:rtl/>
        </w:rPr>
        <w:t xml:space="preserve">משפט </w:t>
      </w:r>
      <w:proofErr w:type="spellStart"/>
      <w:r w:rsidRPr="008E2748">
        <w:rPr>
          <w:rFonts w:ascii="David" w:hAnsi="David" w:cs="David"/>
          <w:b/>
          <w:bCs/>
          <w:sz w:val="20"/>
          <w:szCs w:val="20"/>
          <w:rtl/>
        </w:rPr>
        <w:t>מ</w:t>
      </w:r>
      <w:r w:rsidRPr="00300DB9">
        <w:rPr>
          <w:rFonts w:ascii="David" w:hAnsi="David" w:cs="David"/>
          <w:b/>
          <w:bCs/>
          <w:sz w:val="20"/>
          <w:szCs w:val="20"/>
          <w:rtl/>
        </w:rPr>
        <w:t>ינהלי</w:t>
      </w:r>
      <w:proofErr w:type="spellEnd"/>
      <w:r w:rsidRPr="00300DB9">
        <w:rPr>
          <w:rFonts w:ascii="David" w:hAnsi="David" w:cs="David"/>
          <w:sz w:val="20"/>
          <w:szCs w:val="20"/>
          <w:rtl/>
        </w:rPr>
        <w:t xml:space="preserve"> ב 619–793 (2010).</w:t>
      </w:r>
    </w:p>
  </w:footnote>
  <w:footnote w:id="50">
    <w:p w14:paraId="01FF0E5B" w14:textId="4937DB20" w:rsidR="004D3137" w:rsidRPr="00241147" w:rsidRDefault="004D3137" w:rsidP="00241147">
      <w:pPr>
        <w:pStyle w:val="a6"/>
        <w:jc w:val="both"/>
        <w:rPr>
          <w:rFonts w:ascii="David" w:hAnsi="David" w:cs="David"/>
          <w:rtl/>
        </w:rPr>
      </w:pPr>
      <w:r w:rsidRPr="008E2748">
        <w:rPr>
          <w:rStyle w:val="a8"/>
          <w:rFonts w:ascii="David" w:hAnsi="David" w:cs="David"/>
        </w:rPr>
        <w:footnoteRef/>
      </w:r>
      <w:r w:rsidRPr="008E2748">
        <w:rPr>
          <w:rFonts w:ascii="David" w:hAnsi="David" w:cs="David"/>
          <w:rtl/>
        </w:rPr>
        <w:t xml:space="preserve"> ל</w:t>
      </w:r>
      <w:r w:rsidRPr="00C04E8F">
        <w:rPr>
          <w:rFonts w:ascii="David" w:hAnsi="David" w:cs="David"/>
          <w:rtl/>
        </w:rPr>
        <w:t xml:space="preserve">עיתים היגיון זה אינו תקף, משום שהשאלה שעל הפרק היא גם במומחיות בית המשפט, למשל, שאלה משפטית מובהקת שהוכרעה בידי גורם מנהלי מקרב רשויות האכיפה, דוגמת הרף הראייתי הנדרש בשלבים שונים בהליך הפלילי. לפיכך, במצבים שכאלה, ניתן להציע להפקיע את הסוגיה מהמשפט המנהלי ולהעבירה לענף משפטי אחר, שמאפשר בקרה שיפוטית אמיתית: אסף הרדוף "ויתור, הידברות, בג"ץ: שחרור חסמים בסדר הדין הפלילי, צמצום הכוח המנהלי והגברת הביקורת השיפוטית" </w:t>
      </w:r>
      <w:r w:rsidRPr="00C04E8F">
        <w:rPr>
          <w:rFonts w:ascii="David" w:hAnsi="David" w:cs="David"/>
          <w:b/>
          <w:bCs/>
          <w:rtl/>
        </w:rPr>
        <w:t>ספר רובינשטיין</w:t>
      </w:r>
      <w:r w:rsidRPr="00C04E8F">
        <w:rPr>
          <w:rFonts w:ascii="David" w:hAnsi="David" w:cs="David"/>
          <w:rtl/>
        </w:rPr>
        <w:t xml:space="preserve"> 1817, 1841–1842 (צפוי להתפרסם ב–2021) (להלן</w:t>
      </w:r>
      <w:r w:rsidRPr="00241147">
        <w:rPr>
          <w:rFonts w:ascii="David" w:hAnsi="David" w:cs="David"/>
          <w:rtl/>
        </w:rPr>
        <w:t>: הרדוף "ויתור, הידברות, בג"ץ").</w:t>
      </w:r>
    </w:p>
  </w:footnote>
  <w:footnote w:id="51">
    <w:p w14:paraId="30D67467" w14:textId="77777777"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Pr>
        <w:t xml:space="preserve"> </w:t>
      </w:r>
      <w:r w:rsidRPr="00241147">
        <w:rPr>
          <w:rFonts w:ascii="David" w:hAnsi="David" w:cs="David"/>
          <w:rtl/>
        </w:rPr>
        <w:t xml:space="preserve">בג"ץ 389/80 </w:t>
      </w:r>
      <w:r w:rsidRPr="00241147">
        <w:rPr>
          <w:rFonts w:ascii="David" w:hAnsi="David" w:cs="David"/>
          <w:b/>
          <w:bCs/>
          <w:rtl/>
        </w:rPr>
        <w:t>דפי זהב בע"מ נ' רשות השידור</w:t>
      </w:r>
      <w:r w:rsidRPr="00241147">
        <w:rPr>
          <w:rFonts w:ascii="David" w:hAnsi="David" w:cs="David"/>
          <w:rtl/>
        </w:rPr>
        <w:t>, פ"ד לה(1) 421 (1980).</w:t>
      </w:r>
    </w:p>
  </w:footnote>
  <w:footnote w:id="52">
    <w:p w14:paraId="2E3C67DE" w14:textId="58DF69FB"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Pr>
        <w:t xml:space="preserve"> </w:t>
      </w:r>
      <w:r w:rsidRPr="00241147">
        <w:rPr>
          <w:rFonts w:ascii="David" w:hAnsi="David" w:cs="David"/>
          <w:color w:val="000000" w:themeColor="text1"/>
          <w:rtl/>
        </w:rPr>
        <w:t>ברק</w:t>
      </w:r>
      <w:r w:rsidRPr="00241147">
        <w:rPr>
          <w:rFonts w:ascii="David" w:hAnsi="David" w:cs="David"/>
          <w:rtl/>
        </w:rPr>
        <w:t>־</w:t>
      </w:r>
      <w:r w:rsidRPr="00241147">
        <w:rPr>
          <w:rFonts w:ascii="David" w:hAnsi="David" w:cs="David"/>
          <w:color w:val="000000" w:themeColor="text1"/>
          <w:rtl/>
        </w:rPr>
        <w:t xml:space="preserve">ארז, לעיל ה"ש </w:t>
      </w:r>
      <w:r w:rsidRPr="00241147">
        <w:rPr>
          <w:rFonts w:ascii="David" w:hAnsi="David" w:cs="David"/>
          <w:color w:val="000000" w:themeColor="text1"/>
          <w:rtl/>
        </w:rPr>
        <w:fldChar w:fldCharType="begin"/>
      </w:r>
      <w:r w:rsidRPr="00241147">
        <w:rPr>
          <w:rFonts w:ascii="David" w:hAnsi="David" w:cs="David"/>
          <w:color w:val="000000" w:themeColor="text1"/>
          <w:rtl/>
        </w:rPr>
        <w:instrText xml:space="preserve"> </w:instrText>
      </w:r>
      <w:r w:rsidRPr="00241147">
        <w:rPr>
          <w:rFonts w:ascii="David" w:hAnsi="David" w:cs="David"/>
          <w:color w:val="000000" w:themeColor="text1"/>
        </w:rPr>
        <w:instrText>NOTEREF</w:instrText>
      </w:r>
      <w:r w:rsidRPr="00241147">
        <w:rPr>
          <w:rFonts w:ascii="David" w:hAnsi="David" w:cs="David"/>
          <w:color w:val="000000" w:themeColor="text1"/>
          <w:rtl/>
        </w:rPr>
        <w:instrText xml:space="preserve"> _</w:instrText>
      </w:r>
      <w:r w:rsidRPr="00241147">
        <w:rPr>
          <w:rFonts w:ascii="David" w:hAnsi="David" w:cs="David"/>
          <w:color w:val="000000" w:themeColor="text1"/>
        </w:rPr>
        <w:instrText>Ref491523974 \h</w:instrText>
      </w:r>
      <w:r w:rsidRPr="00241147">
        <w:rPr>
          <w:rFonts w:ascii="David" w:hAnsi="David" w:cs="David"/>
          <w:color w:val="000000" w:themeColor="text1"/>
          <w:rtl/>
        </w:rPr>
        <w:instrText xml:space="preserve">  \* </w:instrText>
      </w:r>
      <w:r w:rsidRPr="00241147">
        <w:rPr>
          <w:rFonts w:ascii="David" w:hAnsi="David" w:cs="David"/>
          <w:color w:val="000000" w:themeColor="text1"/>
        </w:rPr>
        <w:instrText>MERGEFORMAT</w:instrText>
      </w:r>
      <w:r w:rsidRPr="00241147">
        <w:rPr>
          <w:rFonts w:ascii="David" w:hAnsi="David" w:cs="David"/>
          <w:color w:val="000000" w:themeColor="text1"/>
          <w:rtl/>
        </w:rPr>
        <w:instrText xml:space="preserve"> </w:instrText>
      </w:r>
      <w:r w:rsidRPr="00241147">
        <w:rPr>
          <w:rFonts w:ascii="David" w:hAnsi="David" w:cs="David"/>
          <w:color w:val="000000" w:themeColor="text1"/>
          <w:rtl/>
        </w:rPr>
      </w:r>
      <w:r w:rsidRPr="00241147">
        <w:rPr>
          <w:rFonts w:ascii="David" w:hAnsi="David" w:cs="David"/>
          <w:color w:val="000000" w:themeColor="text1"/>
          <w:rtl/>
        </w:rPr>
        <w:fldChar w:fldCharType="separate"/>
      </w:r>
      <w:r>
        <w:rPr>
          <w:rFonts w:ascii="David" w:hAnsi="David" w:cs="David"/>
          <w:color w:val="000000" w:themeColor="text1"/>
          <w:rtl/>
        </w:rPr>
        <w:t>48</w:t>
      </w:r>
      <w:r w:rsidRPr="00241147">
        <w:rPr>
          <w:rFonts w:ascii="David" w:hAnsi="David" w:cs="David"/>
          <w:color w:val="000000" w:themeColor="text1"/>
          <w:rtl/>
        </w:rPr>
        <w:fldChar w:fldCharType="end"/>
      </w:r>
      <w:r w:rsidRPr="00241147">
        <w:rPr>
          <w:rFonts w:ascii="David" w:hAnsi="David" w:cs="David"/>
          <w:color w:val="000000" w:themeColor="text1"/>
          <w:rtl/>
        </w:rPr>
        <w:t>, בעמ' 733–736.</w:t>
      </w:r>
    </w:p>
  </w:footnote>
  <w:footnote w:id="53">
    <w:p w14:paraId="5E696EF6" w14:textId="179524EA"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Pr>
        <w:t xml:space="preserve"> </w:t>
      </w:r>
      <w:r w:rsidRPr="00241147">
        <w:rPr>
          <w:rFonts w:ascii="David" w:hAnsi="David" w:cs="David"/>
          <w:color w:val="000000" w:themeColor="text1"/>
          <w:rtl/>
        </w:rPr>
        <w:t xml:space="preserve">בג"ץ 1555/90 </w:t>
      </w:r>
      <w:r w:rsidRPr="00241147">
        <w:rPr>
          <w:rFonts w:ascii="David" w:hAnsi="David" w:cs="David"/>
          <w:b/>
          <w:bCs/>
          <w:color w:val="000000" w:themeColor="text1"/>
          <w:rtl/>
        </w:rPr>
        <w:t>"חיים לבעלי-חיים" – האגודה הישראלית נגד ניסויים אכזריים בבעלי חיים נ' מנהל השירותים הווטרינריים במשרד החקלאות</w:t>
      </w:r>
      <w:r w:rsidRPr="00241147">
        <w:rPr>
          <w:rFonts w:ascii="David" w:hAnsi="David" w:cs="David"/>
          <w:color w:val="000000" w:themeColor="text1"/>
          <w:rtl/>
        </w:rPr>
        <w:t xml:space="preserve">, פ"ד מה(1) 83 (1990) (להלן: עניין </w:t>
      </w:r>
      <w:r w:rsidRPr="00241147">
        <w:rPr>
          <w:rFonts w:ascii="David" w:hAnsi="David" w:cs="David"/>
          <w:b/>
          <w:bCs/>
          <w:color w:val="000000" w:themeColor="text1"/>
          <w:rtl/>
        </w:rPr>
        <w:t>חיים לבעלי-חיים</w:t>
      </w:r>
      <w:r w:rsidRPr="00241147">
        <w:rPr>
          <w:rFonts w:ascii="David" w:hAnsi="David" w:cs="David"/>
          <w:color w:val="000000" w:themeColor="text1"/>
          <w:rtl/>
        </w:rPr>
        <w:t>).</w:t>
      </w:r>
    </w:p>
  </w:footnote>
  <w:footnote w:id="54">
    <w:p w14:paraId="0DD2BFDE" w14:textId="09012399" w:rsidR="004D3137" w:rsidRPr="00241147" w:rsidRDefault="004D3137" w:rsidP="00241147">
      <w:pPr>
        <w:pStyle w:val="a6"/>
        <w:jc w:val="both"/>
        <w:rPr>
          <w:rFonts w:ascii="David" w:hAnsi="David" w:cs="David"/>
        </w:rPr>
      </w:pPr>
      <w:r w:rsidRPr="00241147">
        <w:rPr>
          <w:rStyle w:val="a8"/>
          <w:rFonts w:ascii="David" w:hAnsi="David" w:cs="David"/>
        </w:rPr>
        <w:footnoteRef/>
      </w:r>
      <w:r w:rsidRPr="00241147">
        <w:rPr>
          <w:rFonts w:ascii="David" w:hAnsi="David" w:cs="David"/>
        </w:rPr>
        <w:t xml:space="preserve"> </w:t>
      </w:r>
      <w:r w:rsidRPr="00241147">
        <w:rPr>
          <w:rFonts w:ascii="David" w:hAnsi="David" w:cs="David"/>
          <w:rtl/>
        </w:rPr>
        <w:t xml:space="preserve">ברק־ארז, לעיל ה"ש </w:t>
      </w:r>
      <w:r w:rsidRPr="00241147">
        <w:rPr>
          <w:rFonts w:ascii="David" w:hAnsi="David" w:cs="David"/>
          <w:rtl/>
        </w:rPr>
        <w:fldChar w:fldCharType="begin"/>
      </w:r>
      <w:r w:rsidRPr="00241147">
        <w:rPr>
          <w:rFonts w:ascii="David" w:hAnsi="David" w:cs="David"/>
          <w:rtl/>
        </w:rPr>
        <w:instrText xml:space="preserve"> </w:instrText>
      </w:r>
      <w:r w:rsidRPr="00241147">
        <w:rPr>
          <w:rFonts w:ascii="David" w:hAnsi="David" w:cs="David"/>
        </w:rPr>
        <w:instrText>NOTEREF</w:instrText>
      </w:r>
      <w:r w:rsidRPr="00241147">
        <w:rPr>
          <w:rFonts w:ascii="David" w:hAnsi="David" w:cs="David"/>
          <w:rtl/>
        </w:rPr>
        <w:instrText xml:space="preserve"> _</w:instrText>
      </w:r>
      <w:r w:rsidRPr="00241147">
        <w:rPr>
          <w:rFonts w:ascii="David" w:hAnsi="David" w:cs="David"/>
        </w:rPr>
        <w:instrText>Ref491523974 \h</w:instrText>
      </w:r>
      <w:r w:rsidRPr="00241147">
        <w:rPr>
          <w:rFonts w:ascii="David" w:hAnsi="David" w:cs="David"/>
          <w:rtl/>
        </w:rPr>
        <w:instrText xml:space="preserve">  \* </w:instrText>
      </w:r>
      <w:r w:rsidRPr="00241147">
        <w:rPr>
          <w:rFonts w:ascii="David" w:hAnsi="David" w:cs="David"/>
        </w:rPr>
        <w:instrText>MERGEFORMAT</w:instrText>
      </w:r>
      <w:r w:rsidRPr="00241147">
        <w:rPr>
          <w:rFonts w:ascii="David" w:hAnsi="David" w:cs="David"/>
          <w:rtl/>
        </w:rPr>
        <w:instrText xml:space="preserve"> </w:instrText>
      </w:r>
      <w:r w:rsidRPr="00241147">
        <w:rPr>
          <w:rFonts w:ascii="David" w:hAnsi="David" w:cs="David"/>
          <w:rtl/>
        </w:rPr>
      </w:r>
      <w:r w:rsidRPr="00241147">
        <w:rPr>
          <w:rFonts w:ascii="David" w:hAnsi="David" w:cs="David"/>
          <w:rtl/>
        </w:rPr>
        <w:fldChar w:fldCharType="separate"/>
      </w:r>
      <w:r>
        <w:rPr>
          <w:rFonts w:ascii="David" w:hAnsi="David" w:cs="David"/>
          <w:rtl/>
        </w:rPr>
        <w:t>48</w:t>
      </w:r>
      <w:r w:rsidRPr="00241147">
        <w:rPr>
          <w:rFonts w:ascii="David" w:hAnsi="David" w:cs="David"/>
          <w:rtl/>
        </w:rPr>
        <w:fldChar w:fldCharType="end"/>
      </w:r>
      <w:r w:rsidRPr="00241147">
        <w:rPr>
          <w:rFonts w:ascii="David" w:hAnsi="David" w:cs="David"/>
          <w:rtl/>
        </w:rPr>
        <w:t>, בעמ' 777.</w:t>
      </w:r>
    </w:p>
  </w:footnote>
  <w:footnote w:id="55">
    <w:p w14:paraId="69175BB9" w14:textId="4554981F" w:rsidR="004D3137" w:rsidRPr="00241147" w:rsidRDefault="004D3137" w:rsidP="00241147">
      <w:pPr>
        <w:pStyle w:val="a6"/>
        <w:jc w:val="both"/>
        <w:rPr>
          <w:rFonts w:ascii="David" w:hAnsi="David" w:cs="David"/>
          <w:color w:val="000000" w:themeColor="text1"/>
          <w:rtl/>
        </w:rPr>
      </w:pPr>
      <w:r w:rsidRPr="00241147">
        <w:rPr>
          <w:rStyle w:val="a8"/>
          <w:rFonts w:ascii="David" w:hAnsi="David" w:cs="David"/>
          <w:color w:val="000000" w:themeColor="text1"/>
        </w:rPr>
        <w:footnoteRef/>
      </w:r>
      <w:r w:rsidRPr="00241147">
        <w:rPr>
          <w:rFonts w:ascii="David" w:hAnsi="David" w:cs="David"/>
          <w:color w:val="000000" w:themeColor="text1"/>
        </w:rPr>
        <w:t xml:space="preserve"> </w:t>
      </w:r>
      <w:r w:rsidRPr="00241147">
        <w:rPr>
          <w:rFonts w:ascii="David" w:hAnsi="David" w:cs="David"/>
          <w:color w:val="000000" w:themeColor="text1"/>
          <w:rtl/>
        </w:rPr>
        <w:t>עניין</w:t>
      </w:r>
      <w:r w:rsidRPr="00241147">
        <w:rPr>
          <w:rFonts w:ascii="David" w:hAnsi="David" w:cs="David"/>
          <w:b/>
          <w:bCs/>
          <w:color w:val="000000" w:themeColor="text1"/>
          <w:rtl/>
        </w:rPr>
        <w:t xml:space="preserve"> ויניק</w:t>
      </w:r>
      <w:r w:rsidRPr="00241147">
        <w:rPr>
          <w:rFonts w:ascii="David" w:hAnsi="David" w:cs="David"/>
          <w:color w:val="000000" w:themeColor="text1"/>
          <w:rtl/>
        </w:rPr>
        <w:t xml:space="preserve">, לעיל ה"ש </w:t>
      </w:r>
      <w:r w:rsidRPr="00241147">
        <w:rPr>
          <w:rFonts w:ascii="David" w:hAnsi="David" w:cs="David"/>
          <w:color w:val="000000" w:themeColor="text1"/>
          <w:rtl/>
        </w:rPr>
        <w:fldChar w:fldCharType="begin"/>
      </w:r>
      <w:r w:rsidRPr="00241147">
        <w:rPr>
          <w:rFonts w:ascii="David" w:hAnsi="David" w:cs="David"/>
          <w:color w:val="000000" w:themeColor="text1"/>
          <w:rtl/>
        </w:rPr>
        <w:instrText xml:space="preserve"> </w:instrText>
      </w:r>
      <w:r w:rsidRPr="00241147">
        <w:rPr>
          <w:rFonts w:ascii="David" w:hAnsi="David" w:cs="David"/>
          <w:color w:val="000000" w:themeColor="text1"/>
        </w:rPr>
        <w:instrText>NOTEREF</w:instrText>
      </w:r>
      <w:r w:rsidRPr="00241147">
        <w:rPr>
          <w:rFonts w:ascii="David" w:hAnsi="David" w:cs="David"/>
          <w:color w:val="000000" w:themeColor="text1"/>
          <w:rtl/>
        </w:rPr>
        <w:instrText xml:space="preserve"> _</w:instrText>
      </w:r>
      <w:r w:rsidRPr="00241147">
        <w:rPr>
          <w:rFonts w:ascii="David" w:hAnsi="David" w:cs="David"/>
          <w:color w:val="000000" w:themeColor="text1"/>
        </w:rPr>
        <w:instrText>Ref41672335 \h</w:instrText>
      </w:r>
      <w:r w:rsidRPr="00241147">
        <w:rPr>
          <w:rFonts w:ascii="David" w:hAnsi="David" w:cs="David"/>
          <w:color w:val="000000" w:themeColor="text1"/>
          <w:rtl/>
        </w:rPr>
        <w:instrText xml:space="preserve">  \* </w:instrText>
      </w:r>
      <w:r w:rsidRPr="00241147">
        <w:rPr>
          <w:rFonts w:ascii="David" w:hAnsi="David" w:cs="David"/>
          <w:color w:val="000000" w:themeColor="text1"/>
        </w:rPr>
        <w:instrText>MERGEFORMAT</w:instrText>
      </w:r>
      <w:r w:rsidRPr="00241147">
        <w:rPr>
          <w:rFonts w:ascii="David" w:hAnsi="David" w:cs="David"/>
          <w:color w:val="000000" w:themeColor="text1"/>
          <w:rtl/>
        </w:rPr>
        <w:instrText xml:space="preserve"> </w:instrText>
      </w:r>
      <w:r w:rsidRPr="00241147">
        <w:rPr>
          <w:rFonts w:ascii="David" w:hAnsi="David" w:cs="David"/>
          <w:color w:val="000000" w:themeColor="text1"/>
          <w:rtl/>
        </w:rPr>
      </w:r>
      <w:r w:rsidRPr="00241147">
        <w:rPr>
          <w:rFonts w:ascii="David" w:hAnsi="David" w:cs="David"/>
          <w:color w:val="000000" w:themeColor="text1"/>
          <w:rtl/>
        </w:rPr>
        <w:fldChar w:fldCharType="separate"/>
      </w:r>
      <w:r>
        <w:rPr>
          <w:rFonts w:ascii="David" w:hAnsi="David" w:cs="David"/>
          <w:color w:val="000000" w:themeColor="text1"/>
          <w:rtl/>
        </w:rPr>
        <w:t>24</w:t>
      </w:r>
      <w:r w:rsidRPr="00241147">
        <w:rPr>
          <w:rFonts w:ascii="David" w:hAnsi="David" w:cs="David"/>
          <w:color w:val="000000" w:themeColor="text1"/>
          <w:rtl/>
        </w:rPr>
        <w:fldChar w:fldCharType="end"/>
      </w:r>
      <w:r w:rsidRPr="00241147">
        <w:rPr>
          <w:rFonts w:ascii="David" w:hAnsi="David" w:cs="David"/>
          <w:color w:val="000000" w:themeColor="text1"/>
          <w:rtl/>
        </w:rPr>
        <w:t>, בעמ' 139.</w:t>
      </w:r>
    </w:p>
  </w:footnote>
  <w:footnote w:id="56">
    <w:p w14:paraId="4026AB43" w14:textId="77777777" w:rsidR="004D3137" w:rsidRPr="00241147" w:rsidRDefault="004D3137" w:rsidP="00241147">
      <w:pPr>
        <w:pStyle w:val="a6"/>
        <w:jc w:val="both"/>
        <w:rPr>
          <w:rFonts w:ascii="David" w:hAnsi="David" w:cs="David"/>
          <w:color w:val="000000" w:themeColor="text1"/>
          <w:rtl/>
        </w:rPr>
      </w:pPr>
      <w:r w:rsidRPr="00241147">
        <w:rPr>
          <w:rStyle w:val="a8"/>
          <w:rFonts w:ascii="David" w:hAnsi="David" w:cs="David"/>
          <w:color w:val="000000" w:themeColor="text1"/>
        </w:rPr>
        <w:footnoteRef/>
      </w:r>
      <w:r w:rsidRPr="00241147">
        <w:rPr>
          <w:rFonts w:ascii="David" w:hAnsi="David" w:cs="David"/>
          <w:color w:val="000000" w:themeColor="text1"/>
        </w:rPr>
        <w:t xml:space="preserve"> </w:t>
      </w:r>
      <w:r w:rsidRPr="00241147">
        <w:rPr>
          <w:rFonts w:ascii="David" w:hAnsi="David" w:cs="David"/>
          <w:color w:val="000000" w:themeColor="text1"/>
          <w:rtl/>
        </w:rPr>
        <w:t>שם, בעמ' 140–141.</w:t>
      </w:r>
    </w:p>
  </w:footnote>
  <w:footnote w:id="57">
    <w:p w14:paraId="26850820" w14:textId="577E545F" w:rsidR="004D3137" w:rsidRPr="00241147" w:rsidRDefault="004D3137" w:rsidP="00241147">
      <w:pPr>
        <w:pStyle w:val="a6"/>
        <w:jc w:val="both"/>
        <w:rPr>
          <w:rFonts w:ascii="David" w:hAnsi="David" w:cs="David"/>
          <w:color w:val="000000" w:themeColor="text1"/>
          <w:rtl/>
        </w:rPr>
      </w:pPr>
      <w:r w:rsidRPr="00241147">
        <w:rPr>
          <w:rStyle w:val="a8"/>
          <w:rFonts w:ascii="David" w:hAnsi="David" w:cs="David"/>
          <w:color w:val="000000" w:themeColor="text1"/>
        </w:rPr>
        <w:footnoteRef/>
      </w:r>
      <w:r w:rsidRPr="00241147">
        <w:rPr>
          <w:rFonts w:ascii="David" w:hAnsi="David" w:cs="David"/>
          <w:color w:val="000000" w:themeColor="text1"/>
        </w:rPr>
        <w:t xml:space="preserve"> </w:t>
      </w:r>
      <w:r w:rsidRPr="00241147">
        <w:rPr>
          <w:rFonts w:ascii="David" w:hAnsi="David" w:cs="David"/>
          <w:color w:val="000000" w:themeColor="text1"/>
          <w:rtl/>
        </w:rPr>
        <w:t xml:space="preserve">עניין </w:t>
      </w:r>
      <w:r w:rsidRPr="00241147">
        <w:rPr>
          <w:rFonts w:ascii="David" w:hAnsi="David" w:cs="David"/>
          <w:b/>
          <w:bCs/>
          <w:color w:val="000000" w:themeColor="text1"/>
          <w:rtl/>
        </w:rPr>
        <w:t>חיים לבעלי-חיים</w:t>
      </w:r>
      <w:r w:rsidRPr="00241147">
        <w:rPr>
          <w:rFonts w:ascii="David" w:hAnsi="David" w:cs="David"/>
          <w:color w:val="000000" w:themeColor="text1"/>
          <w:rtl/>
        </w:rPr>
        <w:t xml:space="preserve">, לעיל ה"ש </w:t>
      </w:r>
      <w:r w:rsidRPr="00241147">
        <w:rPr>
          <w:rFonts w:ascii="David" w:hAnsi="David" w:cs="David"/>
          <w:color w:val="000000" w:themeColor="text1"/>
          <w:rtl/>
        </w:rPr>
        <w:fldChar w:fldCharType="begin"/>
      </w:r>
      <w:r w:rsidRPr="00241147">
        <w:rPr>
          <w:rFonts w:ascii="David" w:hAnsi="David" w:cs="David"/>
          <w:color w:val="000000" w:themeColor="text1"/>
          <w:rtl/>
        </w:rPr>
        <w:instrText xml:space="preserve"> </w:instrText>
      </w:r>
      <w:r w:rsidRPr="00241147">
        <w:rPr>
          <w:rFonts w:ascii="David" w:hAnsi="David" w:cs="David"/>
          <w:color w:val="000000" w:themeColor="text1"/>
        </w:rPr>
        <w:instrText>NOTEREF</w:instrText>
      </w:r>
      <w:r w:rsidRPr="00241147">
        <w:rPr>
          <w:rFonts w:ascii="David" w:hAnsi="David" w:cs="David"/>
          <w:color w:val="000000" w:themeColor="text1"/>
          <w:rtl/>
        </w:rPr>
        <w:instrText xml:space="preserve"> _</w:instrText>
      </w:r>
      <w:r w:rsidRPr="00241147">
        <w:rPr>
          <w:rFonts w:ascii="David" w:hAnsi="David" w:cs="David"/>
          <w:color w:val="000000" w:themeColor="text1"/>
        </w:rPr>
        <w:instrText>Ref47606266 \h</w:instrText>
      </w:r>
      <w:r w:rsidRPr="00241147">
        <w:rPr>
          <w:rFonts w:ascii="David" w:hAnsi="David" w:cs="David"/>
          <w:color w:val="000000" w:themeColor="text1"/>
          <w:rtl/>
        </w:rPr>
        <w:instrText xml:space="preserve">  \* </w:instrText>
      </w:r>
      <w:r w:rsidRPr="00241147">
        <w:rPr>
          <w:rFonts w:ascii="David" w:hAnsi="David" w:cs="David"/>
          <w:color w:val="000000" w:themeColor="text1"/>
        </w:rPr>
        <w:instrText>MERGEFORMAT</w:instrText>
      </w:r>
      <w:r w:rsidRPr="00241147">
        <w:rPr>
          <w:rFonts w:ascii="David" w:hAnsi="David" w:cs="David"/>
          <w:color w:val="000000" w:themeColor="text1"/>
          <w:rtl/>
        </w:rPr>
        <w:instrText xml:space="preserve"> </w:instrText>
      </w:r>
      <w:r w:rsidRPr="00241147">
        <w:rPr>
          <w:rFonts w:ascii="David" w:hAnsi="David" w:cs="David"/>
          <w:color w:val="000000" w:themeColor="text1"/>
          <w:rtl/>
        </w:rPr>
      </w:r>
      <w:r w:rsidRPr="00241147">
        <w:rPr>
          <w:rFonts w:ascii="David" w:hAnsi="David" w:cs="David"/>
          <w:color w:val="000000" w:themeColor="text1"/>
          <w:rtl/>
        </w:rPr>
        <w:fldChar w:fldCharType="separate"/>
      </w:r>
      <w:r>
        <w:rPr>
          <w:rFonts w:ascii="David" w:hAnsi="David" w:cs="David"/>
          <w:color w:val="000000" w:themeColor="text1"/>
          <w:rtl/>
        </w:rPr>
        <w:t>52</w:t>
      </w:r>
      <w:r w:rsidRPr="00241147">
        <w:rPr>
          <w:rFonts w:ascii="David" w:hAnsi="David" w:cs="David"/>
          <w:color w:val="000000" w:themeColor="text1"/>
          <w:rtl/>
        </w:rPr>
        <w:fldChar w:fldCharType="end"/>
      </w:r>
      <w:r w:rsidRPr="00241147">
        <w:rPr>
          <w:rFonts w:ascii="David" w:hAnsi="David" w:cs="David"/>
          <w:color w:val="000000" w:themeColor="text1"/>
          <w:rtl/>
        </w:rPr>
        <w:t>.</w:t>
      </w:r>
    </w:p>
  </w:footnote>
  <w:footnote w:id="58">
    <w:p w14:paraId="589584D9" w14:textId="0E03BE7A" w:rsidR="004D3137" w:rsidRPr="00241147" w:rsidRDefault="004D3137" w:rsidP="00241147">
      <w:pPr>
        <w:pStyle w:val="a6"/>
        <w:jc w:val="both"/>
        <w:rPr>
          <w:rFonts w:ascii="David" w:hAnsi="David" w:cs="David"/>
          <w:color w:val="000000" w:themeColor="text1"/>
          <w:rtl/>
        </w:rPr>
      </w:pPr>
      <w:r w:rsidRPr="00241147">
        <w:rPr>
          <w:rStyle w:val="a8"/>
          <w:rFonts w:ascii="David" w:hAnsi="David" w:cs="David"/>
          <w:color w:val="000000" w:themeColor="text1"/>
        </w:rPr>
        <w:footnoteRef/>
      </w:r>
      <w:r w:rsidRPr="00241147">
        <w:rPr>
          <w:rFonts w:ascii="David" w:hAnsi="David" w:cs="David"/>
          <w:color w:val="000000" w:themeColor="text1"/>
        </w:rPr>
        <w:t xml:space="preserve"> </w:t>
      </w:r>
      <w:r w:rsidRPr="00241147">
        <w:rPr>
          <w:rFonts w:ascii="David" w:hAnsi="David" w:cs="David"/>
          <w:color w:val="000000" w:themeColor="text1"/>
          <w:rtl/>
        </w:rPr>
        <w:t>שם, בעמ' 84–89.</w:t>
      </w:r>
    </w:p>
  </w:footnote>
  <w:footnote w:id="59">
    <w:p w14:paraId="7B164EC6" w14:textId="580F280C"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w:t>
      </w:r>
      <w:proofErr w:type="spellStart"/>
      <w:r w:rsidRPr="00241147">
        <w:rPr>
          <w:rFonts w:ascii="David" w:hAnsi="David" w:cs="David"/>
          <w:sz w:val="20"/>
          <w:szCs w:val="20"/>
          <w:rtl/>
        </w:rPr>
        <w:t>עת"מ</w:t>
      </w:r>
      <w:proofErr w:type="spellEnd"/>
      <w:r w:rsidRPr="00241147">
        <w:rPr>
          <w:rFonts w:ascii="David" w:hAnsi="David" w:cs="David"/>
          <w:sz w:val="20"/>
          <w:szCs w:val="20"/>
          <w:rtl/>
        </w:rPr>
        <w:t xml:space="preserve"> (מינהליים מרכז) 61735-08-18‏ </w:t>
      </w:r>
      <w:r w:rsidRPr="00241147">
        <w:rPr>
          <w:rFonts w:ascii="David" w:hAnsi="David" w:cs="David"/>
          <w:b/>
          <w:bCs/>
          <w:sz w:val="20"/>
          <w:szCs w:val="20"/>
          <w:rtl/>
        </w:rPr>
        <w:t>נוח</w:t>
      </w:r>
      <w:r w:rsidRPr="00241147">
        <w:rPr>
          <w:rFonts w:ascii="David" w:hAnsi="David" w:cs="David"/>
          <w:sz w:val="20"/>
          <w:szCs w:val="20"/>
          <w:rtl/>
        </w:rPr>
        <w:t xml:space="preserve"> – </w:t>
      </w:r>
      <w:r w:rsidRPr="00241147">
        <w:rPr>
          <w:rFonts w:ascii="David" w:hAnsi="David" w:cs="David"/>
          <w:b/>
          <w:bCs/>
          <w:sz w:val="20"/>
          <w:szCs w:val="20"/>
          <w:rtl/>
        </w:rPr>
        <w:t>התאחדות ישראלית של ארגונים להגנת בעלי חיים נ' מדינת ישראל</w:t>
      </w:r>
      <w:r w:rsidRPr="00241147">
        <w:rPr>
          <w:rFonts w:ascii="David" w:hAnsi="David" w:cs="David"/>
          <w:sz w:val="20"/>
          <w:szCs w:val="20"/>
          <w:rtl/>
        </w:rPr>
        <w:t xml:space="preserve">, פס' 1–4 לפסק הדין (פורסם בנבו, 18.12.2018) (להלן: עניין </w:t>
      </w:r>
      <w:r w:rsidRPr="00241147">
        <w:rPr>
          <w:rFonts w:ascii="David" w:hAnsi="David" w:cs="David"/>
          <w:b/>
          <w:bCs/>
          <w:sz w:val="20"/>
          <w:szCs w:val="20"/>
          <w:rtl/>
        </w:rPr>
        <w:t>נוח</w:t>
      </w:r>
      <w:r w:rsidRPr="00241147">
        <w:rPr>
          <w:rFonts w:ascii="David" w:hAnsi="David" w:cs="David"/>
          <w:sz w:val="20"/>
          <w:szCs w:val="20"/>
          <w:rtl/>
        </w:rPr>
        <w:t xml:space="preserve">). השופט הפנה לבג"ץ 4884/00 </w:t>
      </w:r>
      <w:r w:rsidRPr="00241147">
        <w:rPr>
          <w:rFonts w:ascii="David" w:hAnsi="David" w:cs="David"/>
          <w:b/>
          <w:bCs/>
          <w:sz w:val="20"/>
          <w:szCs w:val="20"/>
          <w:rtl/>
        </w:rPr>
        <w:t xml:space="preserve">עמותת "תנו לחיות </w:t>
      </w:r>
      <w:proofErr w:type="spellStart"/>
      <w:r w:rsidRPr="00241147">
        <w:rPr>
          <w:rFonts w:ascii="David" w:hAnsi="David" w:cs="David"/>
          <w:b/>
          <w:bCs/>
          <w:sz w:val="20"/>
          <w:szCs w:val="20"/>
          <w:rtl/>
        </w:rPr>
        <w:t>לחיות</w:t>
      </w:r>
      <w:proofErr w:type="spellEnd"/>
      <w:r w:rsidRPr="00241147">
        <w:rPr>
          <w:rFonts w:ascii="David" w:hAnsi="David" w:cs="David"/>
          <w:b/>
          <w:bCs/>
          <w:sz w:val="20"/>
          <w:szCs w:val="20"/>
          <w:rtl/>
        </w:rPr>
        <w:t>" נ' מנהל השירותים הווטרינריים בשדה במשרד החקלאות</w:t>
      </w:r>
      <w:r w:rsidRPr="00241147">
        <w:rPr>
          <w:rFonts w:ascii="David" w:hAnsi="David" w:cs="David"/>
          <w:sz w:val="20"/>
          <w:szCs w:val="20"/>
          <w:rtl/>
        </w:rPr>
        <w:t>, פ"ד נח(5) 202, 207–208 (2004).</w:t>
      </w:r>
    </w:p>
  </w:footnote>
  <w:footnote w:id="60">
    <w:p w14:paraId="21D8E8E2" w14:textId="1D072DBF"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w:t>
      </w:r>
      <w:r w:rsidRPr="00241147">
        <w:rPr>
          <w:rFonts w:ascii="David" w:hAnsi="David" w:cs="David"/>
          <w:sz w:val="20"/>
          <w:szCs w:val="20"/>
          <w:rtl/>
        </w:rPr>
        <w:t xml:space="preserve">עניין </w:t>
      </w:r>
      <w:r w:rsidRPr="00241147">
        <w:rPr>
          <w:rFonts w:ascii="David" w:hAnsi="David" w:cs="David"/>
          <w:b/>
          <w:bCs/>
          <w:sz w:val="20"/>
          <w:szCs w:val="20"/>
          <w:rtl/>
        </w:rPr>
        <w:t>נוח</w:t>
      </w:r>
      <w:r w:rsidRPr="00241147">
        <w:rPr>
          <w:rFonts w:ascii="David" w:hAnsi="David" w:cs="David"/>
          <w:sz w:val="20"/>
          <w:szCs w:val="20"/>
          <w:rtl/>
        </w:rPr>
        <w:t xml:space="preserve">‏, לעיל ה"ש </w:t>
      </w:r>
      <w:r w:rsidRPr="00241147">
        <w:rPr>
          <w:rFonts w:ascii="David" w:hAnsi="David" w:cs="David"/>
          <w:sz w:val="20"/>
          <w:szCs w:val="20"/>
          <w:rtl/>
        </w:rPr>
        <w:fldChar w:fldCharType="begin"/>
      </w:r>
      <w:r w:rsidRPr="00241147">
        <w:rPr>
          <w:rFonts w:ascii="David" w:hAnsi="David" w:cs="David"/>
          <w:sz w:val="20"/>
          <w:szCs w:val="20"/>
          <w:rtl/>
        </w:rPr>
        <w:instrText xml:space="preserve"> </w:instrText>
      </w:r>
      <w:r w:rsidRPr="00241147">
        <w:rPr>
          <w:rFonts w:ascii="David" w:hAnsi="David" w:cs="David"/>
          <w:sz w:val="20"/>
          <w:szCs w:val="20"/>
        </w:rPr>
        <w:instrText>NOTEREF</w:instrText>
      </w:r>
      <w:r w:rsidRPr="00241147">
        <w:rPr>
          <w:rFonts w:ascii="David" w:hAnsi="David" w:cs="David"/>
          <w:sz w:val="20"/>
          <w:szCs w:val="20"/>
          <w:rtl/>
        </w:rPr>
        <w:instrText xml:space="preserve"> _</w:instrText>
      </w:r>
      <w:r w:rsidRPr="00241147">
        <w:rPr>
          <w:rFonts w:ascii="David" w:hAnsi="David" w:cs="David"/>
          <w:sz w:val="20"/>
          <w:szCs w:val="20"/>
        </w:rPr>
        <w:instrText>Ref41829772 \h</w:instrText>
      </w:r>
      <w:r w:rsidRPr="00241147">
        <w:rPr>
          <w:rFonts w:ascii="David" w:hAnsi="David" w:cs="David"/>
          <w:sz w:val="20"/>
          <w:szCs w:val="20"/>
          <w:rtl/>
        </w:rPr>
        <w:instrText xml:space="preserve">  \* </w:instrText>
      </w:r>
      <w:r w:rsidRPr="00241147">
        <w:rPr>
          <w:rFonts w:ascii="David" w:hAnsi="David" w:cs="David"/>
          <w:sz w:val="20"/>
          <w:szCs w:val="20"/>
        </w:rPr>
        <w:instrText>MERGEFORMAT</w:instrText>
      </w:r>
      <w:r w:rsidRPr="00241147">
        <w:rPr>
          <w:rFonts w:ascii="David" w:hAnsi="David" w:cs="David"/>
          <w:sz w:val="20"/>
          <w:szCs w:val="20"/>
          <w:rtl/>
        </w:rPr>
        <w:instrText xml:space="preserve"> </w:instrText>
      </w:r>
      <w:r w:rsidRPr="00241147">
        <w:rPr>
          <w:rFonts w:ascii="David" w:hAnsi="David" w:cs="David"/>
          <w:sz w:val="20"/>
          <w:szCs w:val="20"/>
          <w:rtl/>
        </w:rPr>
      </w:r>
      <w:r w:rsidRPr="00241147">
        <w:rPr>
          <w:rFonts w:ascii="David" w:hAnsi="David" w:cs="David"/>
          <w:sz w:val="20"/>
          <w:szCs w:val="20"/>
          <w:rtl/>
        </w:rPr>
        <w:fldChar w:fldCharType="separate"/>
      </w:r>
      <w:r>
        <w:rPr>
          <w:rFonts w:ascii="David" w:hAnsi="David" w:cs="David"/>
          <w:sz w:val="20"/>
          <w:szCs w:val="20"/>
          <w:rtl/>
        </w:rPr>
        <w:t>58</w:t>
      </w:r>
      <w:r w:rsidRPr="00241147">
        <w:rPr>
          <w:rFonts w:ascii="David" w:hAnsi="David" w:cs="David"/>
          <w:sz w:val="20"/>
          <w:szCs w:val="20"/>
          <w:rtl/>
        </w:rPr>
        <w:fldChar w:fldCharType="end"/>
      </w:r>
      <w:r w:rsidRPr="00241147">
        <w:rPr>
          <w:rFonts w:ascii="David" w:hAnsi="David" w:cs="David"/>
          <w:sz w:val="20"/>
          <w:szCs w:val="20"/>
          <w:rtl/>
        </w:rPr>
        <w:t>, פס' 5–6 לפסק הדין.</w:t>
      </w:r>
    </w:p>
  </w:footnote>
  <w:footnote w:id="61">
    <w:p w14:paraId="196AEFC2" w14:textId="3B75E7D8"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שם, פס' 7–9 לפסק הדין.</w:t>
      </w:r>
    </w:p>
  </w:footnote>
  <w:footnote w:id="62">
    <w:p w14:paraId="367CAE28" w14:textId="202D31E4"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w:t>
      </w:r>
      <w:proofErr w:type="spellStart"/>
      <w:r w:rsidRPr="00241147">
        <w:rPr>
          <w:rFonts w:ascii="David" w:hAnsi="David" w:cs="David"/>
          <w:sz w:val="20"/>
          <w:szCs w:val="20"/>
          <w:rtl/>
        </w:rPr>
        <w:t>עע"מ</w:t>
      </w:r>
      <w:proofErr w:type="spellEnd"/>
      <w:r w:rsidRPr="00241147">
        <w:rPr>
          <w:rFonts w:ascii="David" w:hAnsi="David" w:cs="David"/>
          <w:sz w:val="20"/>
          <w:szCs w:val="20"/>
          <w:rtl/>
        </w:rPr>
        <w:t xml:space="preserve"> 861/19 </w:t>
      </w:r>
      <w:r w:rsidRPr="00241147">
        <w:rPr>
          <w:rFonts w:ascii="David" w:hAnsi="David" w:cs="David"/>
          <w:b/>
          <w:bCs/>
          <w:sz w:val="20"/>
          <w:szCs w:val="20"/>
          <w:rtl/>
        </w:rPr>
        <w:t>מדינת ישראל משרד החקלאות ופיתוח הכפר נ' "נח" התאחדות ישראלית של ארגונים להגנת בעלי חיים</w:t>
      </w:r>
      <w:r w:rsidRPr="00241147">
        <w:rPr>
          <w:rFonts w:ascii="David" w:hAnsi="David" w:cs="David"/>
          <w:sz w:val="20"/>
          <w:szCs w:val="20"/>
          <w:rtl/>
        </w:rPr>
        <w:t xml:space="preserve"> (פורסם בנבו, 26.6.2019) (להלן: עניין </w:t>
      </w:r>
      <w:r w:rsidRPr="00241147">
        <w:rPr>
          <w:rFonts w:ascii="David" w:hAnsi="David" w:cs="David"/>
          <w:b/>
          <w:bCs/>
          <w:sz w:val="20"/>
          <w:szCs w:val="20"/>
          <w:rtl/>
        </w:rPr>
        <w:t>"נח" 1</w:t>
      </w:r>
      <w:r w:rsidRPr="00241147">
        <w:rPr>
          <w:rFonts w:ascii="David" w:hAnsi="David" w:cs="David"/>
          <w:sz w:val="20"/>
          <w:szCs w:val="20"/>
          <w:rtl/>
        </w:rPr>
        <w:t>).</w:t>
      </w:r>
    </w:p>
  </w:footnote>
  <w:footnote w:id="63">
    <w:p w14:paraId="683215B6" w14:textId="77777777"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שם, פס' 1–2 לפסק דינו של השופט הנדל.</w:t>
      </w:r>
    </w:p>
  </w:footnote>
  <w:footnote w:id="64">
    <w:p w14:paraId="6477D782" w14:textId="77777777"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שם, פס' 3 לפסק דינו של השופט הנדל.</w:t>
      </w:r>
    </w:p>
  </w:footnote>
  <w:footnote w:id="65">
    <w:p w14:paraId="649381BF" w14:textId="77777777"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שם, פס' 4 לפסק דינו של השופט הנדל.</w:t>
      </w:r>
    </w:p>
  </w:footnote>
  <w:footnote w:id="66">
    <w:p w14:paraId="09E56F55" w14:textId="4834AC8E"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w:t>
      </w:r>
      <w:r w:rsidRPr="00241147">
        <w:rPr>
          <w:rFonts w:ascii="David" w:hAnsi="David" w:cs="David"/>
          <w:sz w:val="20"/>
          <w:szCs w:val="20"/>
          <w:rtl/>
        </w:rPr>
        <w:t xml:space="preserve">השופט הנדל הפנה גם כן בעקבות בית המשפט המחוזי לעניין </w:t>
      </w:r>
      <w:r w:rsidRPr="00241147">
        <w:rPr>
          <w:rFonts w:ascii="David" w:hAnsi="David" w:cs="David"/>
          <w:b/>
          <w:bCs/>
          <w:sz w:val="20"/>
          <w:szCs w:val="20"/>
          <w:rtl/>
        </w:rPr>
        <w:t xml:space="preserve">עמותת "תנו לחיות </w:t>
      </w:r>
      <w:proofErr w:type="spellStart"/>
      <w:r w:rsidRPr="00241147">
        <w:rPr>
          <w:rFonts w:ascii="David" w:hAnsi="David" w:cs="David"/>
          <w:b/>
          <w:bCs/>
          <w:sz w:val="20"/>
          <w:szCs w:val="20"/>
          <w:rtl/>
        </w:rPr>
        <w:t>לחיות</w:t>
      </w:r>
      <w:proofErr w:type="spellEnd"/>
      <w:r w:rsidRPr="00241147">
        <w:rPr>
          <w:rFonts w:ascii="David" w:hAnsi="David" w:cs="David"/>
          <w:b/>
          <w:bCs/>
          <w:sz w:val="20"/>
          <w:szCs w:val="20"/>
          <w:rtl/>
        </w:rPr>
        <w:t>"</w:t>
      </w:r>
      <w:r w:rsidRPr="00241147">
        <w:rPr>
          <w:rFonts w:ascii="David" w:hAnsi="David" w:cs="David"/>
          <w:sz w:val="20"/>
          <w:szCs w:val="20"/>
          <w:rtl/>
        </w:rPr>
        <w:t xml:space="preserve">, לעיל ה"ש </w:t>
      </w:r>
      <w:r w:rsidRPr="00241147">
        <w:rPr>
          <w:rFonts w:ascii="David" w:hAnsi="David" w:cs="David"/>
          <w:sz w:val="20"/>
          <w:szCs w:val="20"/>
          <w:rtl/>
        </w:rPr>
        <w:fldChar w:fldCharType="begin"/>
      </w:r>
      <w:r w:rsidRPr="00241147">
        <w:rPr>
          <w:rFonts w:ascii="David" w:hAnsi="David" w:cs="David"/>
          <w:sz w:val="20"/>
          <w:szCs w:val="20"/>
          <w:rtl/>
        </w:rPr>
        <w:instrText xml:space="preserve"> </w:instrText>
      </w:r>
      <w:r w:rsidRPr="00241147">
        <w:rPr>
          <w:rFonts w:ascii="David" w:hAnsi="David" w:cs="David"/>
          <w:sz w:val="20"/>
          <w:szCs w:val="20"/>
        </w:rPr>
        <w:instrText>NOTEREF</w:instrText>
      </w:r>
      <w:r w:rsidRPr="00241147">
        <w:rPr>
          <w:rFonts w:ascii="David" w:hAnsi="David" w:cs="David"/>
          <w:sz w:val="20"/>
          <w:szCs w:val="20"/>
          <w:rtl/>
        </w:rPr>
        <w:instrText xml:space="preserve"> _</w:instrText>
      </w:r>
      <w:r w:rsidRPr="00241147">
        <w:rPr>
          <w:rFonts w:ascii="David" w:hAnsi="David" w:cs="David"/>
          <w:sz w:val="20"/>
          <w:szCs w:val="20"/>
        </w:rPr>
        <w:instrText>Ref41829772 \h</w:instrText>
      </w:r>
      <w:r w:rsidRPr="00241147">
        <w:rPr>
          <w:rFonts w:ascii="David" w:hAnsi="David" w:cs="David"/>
          <w:sz w:val="20"/>
          <w:szCs w:val="20"/>
          <w:rtl/>
        </w:rPr>
        <w:instrText xml:space="preserve">  \* </w:instrText>
      </w:r>
      <w:r w:rsidRPr="00241147">
        <w:rPr>
          <w:rFonts w:ascii="David" w:hAnsi="David" w:cs="David"/>
          <w:sz w:val="20"/>
          <w:szCs w:val="20"/>
        </w:rPr>
        <w:instrText>MERGEFORMAT</w:instrText>
      </w:r>
      <w:r w:rsidRPr="00241147">
        <w:rPr>
          <w:rFonts w:ascii="David" w:hAnsi="David" w:cs="David"/>
          <w:sz w:val="20"/>
          <w:szCs w:val="20"/>
          <w:rtl/>
        </w:rPr>
        <w:instrText xml:space="preserve"> </w:instrText>
      </w:r>
      <w:r w:rsidRPr="00241147">
        <w:rPr>
          <w:rFonts w:ascii="David" w:hAnsi="David" w:cs="David"/>
          <w:sz w:val="20"/>
          <w:szCs w:val="20"/>
          <w:rtl/>
        </w:rPr>
      </w:r>
      <w:r w:rsidRPr="00241147">
        <w:rPr>
          <w:rFonts w:ascii="David" w:hAnsi="David" w:cs="David"/>
          <w:sz w:val="20"/>
          <w:szCs w:val="20"/>
          <w:rtl/>
        </w:rPr>
        <w:fldChar w:fldCharType="separate"/>
      </w:r>
      <w:r>
        <w:rPr>
          <w:rFonts w:ascii="David" w:hAnsi="David" w:cs="David"/>
          <w:sz w:val="20"/>
          <w:szCs w:val="20"/>
          <w:rtl/>
        </w:rPr>
        <w:t>58</w:t>
      </w:r>
      <w:r w:rsidRPr="00241147">
        <w:rPr>
          <w:rFonts w:ascii="David" w:hAnsi="David" w:cs="David"/>
          <w:sz w:val="20"/>
          <w:szCs w:val="20"/>
          <w:rtl/>
        </w:rPr>
        <w:fldChar w:fldCharType="end"/>
      </w:r>
      <w:r w:rsidRPr="00241147">
        <w:rPr>
          <w:rFonts w:ascii="David" w:hAnsi="David" w:cs="David"/>
          <w:sz w:val="20"/>
          <w:szCs w:val="20"/>
          <w:rtl/>
        </w:rPr>
        <w:t>, בעמ' 207–208.</w:t>
      </w:r>
    </w:p>
  </w:footnote>
  <w:footnote w:id="67">
    <w:p w14:paraId="41ECB56B" w14:textId="722194DA"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w:t>
      </w:r>
      <w:r w:rsidRPr="00241147">
        <w:rPr>
          <w:rFonts w:ascii="David" w:hAnsi="David" w:cs="David"/>
          <w:sz w:val="20"/>
          <w:szCs w:val="20"/>
          <w:rtl/>
        </w:rPr>
        <w:t xml:space="preserve">עניין </w:t>
      </w:r>
      <w:r w:rsidRPr="00241147">
        <w:rPr>
          <w:rFonts w:ascii="David" w:hAnsi="David" w:cs="David"/>
          <w:b/>
          <w:bCs/>
          <w:sz w:val="20"/>
          <w:szCs w:val="20"/>
          <w:rtl/>
        </w:rPr>
        <w:t>"נח" 1,</w:t>
      </w:r>
      <w:r w:rsidRPr="00241147">
        <w:rPr>
          <w:rFonts w:ascii="David" w:hAnsi="David" w:cs="David"/>
          <w:sz w:val="20"/>
          <w:szCs w:val="20"/>
          <w:rtl/>
        </w:rPr>
        <w:t xml:space="preserve"> לעיל ה"ש </w:t>
      </w:r>
      <w:r w:rsidRPr="00241147">
        <w:rPr>
          <w:rFonts w:ascii="David" w:hAnsi="David" w:cs="David"/>
          <w:sz w:val="20"/>
          <w:szCs w:val="20"/>
          <w:rtl/>
        </w:rPr>
        <w:fldChar w:fldCharType="begin"/>
      </w:r>
      <w:r w:rsidRPr="00241147">
        <w:rPr>
          <w:rFonts w:ascii="David" w:hAnsi="David" w:cs="David"/>
          <w:sz w:val="20"/>
          <w:szCs w:val="20"/>
          <w:rtl/>
        </w:rPr>
        <w:instrText xml:space="preserve"> </w:instrText>
      </w:r>
      <w:r w:rsidRPr="00241147">
        <w:rPr>
          <w:rFonts w:ascii="David" w:hAnsi="David" w:cs="David"/>
          <w:sz w:val="20"/>
          <w:szCs w:val="20"/>
        </w:rPr>
        <w:instrText>NOTEREF</w:instrText>
      </w:r>
      <w:r w:rsidRPr="00241147">
        <w:rPr>
          <w:rFonts w:ascii="David" w:hAnsi="David" w:cs="David"/>
          <w:sz w:val="20"/>
          <w:szCs w:val="20"/>
          <w:rtl/>
        </w:rPr>
        <w:instrText xml:space="preserve"> _</w:instrText>
      </w:r>
      <w:r w:rsidRPr="00241147">
        <w:rPr>
          <w:rFonts w:ascii="David" w:hAnsi="David" w:cs="David"/>
          <w:sz w:val="20"/>
          <w:szCs w:val="20"/>
        </w:rPr>
        <w:instrText>Ref41829789 \h</w:instrText>
      </w:r>
      <w:r w:rsidRPr="00241147">
        <w:rPr>
          <w:rFonts w:ascii="David" w:hAnsi="David" w:cs="David"/>
          <w:sz w:val="20"/>
          <w:szCs w:val="20"/>
          <w:rtl/>
        </w:rPr>
        <w:instrText xml:space="preserve">  \* </w:instrText>
      </w:r>
      <w:r w:rsidRPr="00241147">
        <w:rPr>
          <w:rFonts w:ascii="David" w:hAnsi="David" w:cs="David"/>
          <w:sz w:val="20"/>
          <w:szCs w:val="20"/>
        </w:rPr>
        <w:instrText>MERGEFORMAT</w:instrText>
      </w:r>
      <w:r w:rsidRPr="00241147">
        <w:rPr>
          <w:rFonts w:ascii="David" w:hAnsi="David" w:cs="David"/>
          <w:sz w:val="20"/>
          <w:szCs w:val="20"/>
          <w:rtl/>
        </w:rPr>
        <w:instrText xml:space="preserve"> </w:instrText>
      </w:r>
      <w:r w:rsidRPr="00241147">
        <w:rPr>
          <w:rFonts w:ascii="David" w:hAnsi="David" w:cs="David"/>
          <w:sz w:val="20"/>
          <w:szCs w:val="20"/>
          <w:rtl/>
        </w:rPr>
      </w:r>
      <w:r w:rsidRPr="00241147">
        <w:rPr>
          <w:rFonts w:ascii="David" w:hAnsi="David" w:cs="David"/>
          <w:sz w:val="20"/>
          <w:szCs w:val="20"/>
          <w:rtl/>
        </w:rPr>
        <w:fldChar w:fldCharType="separate"/>
      </w:r>
      <w:r>
        <w:rPr>
          <w:rFonts w:ascii="David" w:hAnsi="David" w:cs="David"/>
          <w:sz w:val="20"/>
          <w:szCs w:val="20"/>
          <w:rtl/>
        </w:rPr>
        <w:t>61</w:t>
      </w:r>
      <w:r w:rsidRPr="00241147">
        <w:rPr>
          <w:rFonts w:ascii="David" w:hAnsi="David" w:cs="David"/>
          <w:sz w:val="20"/>
          <w:szCs w:val="20"/>
          <w:rtl/>
        </w:rPr>
        <w:fldChar w:fldCharType="end"/>
      </w:r>
      <w:r w:rsidRPr="00241147">
        <w:rPr>
          <w:rFonts w:ascii="David" w:hAnsi="David" w:cs="David"/>
          <w:sz w:val="20"/>
          <w:szCs w:val="20"/>
          <w:rtl/>
        </w:rPr>
        <w:t>, פס' 5–9 לפסק דינו של השופט הנדל.</w:t>
      </w:r>
    </w:p>
  </w:footnote>
  <w:footnote w:id="68">
    <w:p w14:paraId="30F8A3C9" w14:textId="77777777"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שם, פס' 1–4 לפסק דינו של השופט פוגלמן.</w:t>
      </w:r>
    </w:p>
  </w:footnote>
  <w:footnote w:id="69">
    <w:p w14:paraId="4DB02EA9" w14:textId="77777777"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שם, פס' 1–5 לפסק דינו של השופט אלרון.</w:t>
      </w:r>
    </w:p>
  </w:footnote>
  <w:footnote w:id="70">
    <w:p w14:paraId="7AFADEA9" w14:textId="325F642D"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Pr>
        <w:t xml:space="preserve">Margit Livingston, </w:t>
      </w:r>
      <w:r w:rsidRPr="00241147">
        <w:rPr>
          <w:rFonts w:ascii="David" w:hAnsi="David" w:cs="David"/>
          <w:i/>
          <w:iCs/>
          <w:sz w:val="20"/>
          <w:szCs w:val="20"/>
        </w:rPr>
        <w:t>The Calculus of Animal Valuation: Crafting a Viable Remedy</w:t>
      </w:r>
      <w:r w:rsidRPr="00241147">
        <w:rPr>
          <w:rFonts w:ascii="David" w:hAnsi="David" w:cs="David"/>
          <w:sz w:val="20"/>
          <w:szCs w:val="20"/>
        </w:rPr>
        <w:t xml:space="preserve">, 82 </w:t>
      </w:r>
      <w:r w:rsidRPr="00241147">
        <w:rPr>
          <w:rFonts w:ascii="David" w:hAnsi="David" w:cs="David"/>
          <w:smallCaps/>
          <w:sz w:val="20"/>
          <w:szCs w:val="20"/>
        </w:rPr>
        <w:t>Neb. L. Rev</w:t>
      </w:r>
      <w:r w:rsidRPr="00241147">
        <w:rPr>
          <w:rFonts w:ascii="David" w:hAnsi="David" w:cs="David"/>
          <w:sz w:val="20"/>
          <w:szCs w:val="20"/>
        </w:rPr>
        <w:t>. 783, 708–10 (2004)</w:t>
      </w:r>
      <w:r w:rsidRPr="00241147">
        <w:rPr>
          <w:rFonts w:ascii="David" w:hAnsi="David" w:cs="David"/>
          <w:sz w:val="20"/>
          <w:szCs w:val="20"/>
          <w:rtl/>
        </w:rPr>
        <w:t xml:space="preserve">. בישראל ראו את אמירותיו הרגישות והיפות של השופט שוחט: </w:t>
      </w:r>
      <w:proofErr w:type="spellStart"/>
      <w:r w:rsidRPr="00241147">
        <w:rPr>
          <w:rFonts w:ascii="David" w:hAnsi="David" w:cs="David"/>
          <w:sz w:val="20"/>
          <w:szCs w:val="20"/>
          <w:rtl/>
        </w:rPr>
        <w:t>תמ"ש</w:t>
      </w:r>
      <w:proofErr w:type="spellEnd"/>
      <w:r w:rsidRPr="00241147">
        <w:rPr>
          <w:rFonts w:ascii="David" w:hAnsi="David" w:cs="David"/>
          <w:sz w:val="20"/>
          <w:szCs w:val="20"/>
          <w:rtl/>
        </w:rPr>
        <w:t xml:space="preserve"> (ת"א) 32405/01 </w:t>
      </w:r>
      <w:r w:rsidRPr="00241147">
        <w:rPr>
          <w:rFonts w:ascii="David" w:hAnsi="David" w:cs="David"/>
          <w:b/>
          <w:bCs/>
          <w:sz w:val="20"/>
          <w:szCs w:val="20"/>
          <w:rtl/>
        </w:rPr>
        <w:t>פ. א. נ' א. א.,</w:t>
      </w:r>
      <w:r w:rsidRPr="00241147">
        <w:rPr>
          <w:rFonts w:ascii="David" w:hAnsi="David" w:cs="David"/>
          <w:sz w:val="20"/>
          <w:szCs w:val="20"/>
          <w:rtl/>
        </w:rPr>
        <w:t xml:space="preserve"> פס' 15–16 לפסק הדין (פורסם בנבו, 18.3.2004).</w:t>
      </w:r>
    </w:p>
  </w:footnote>
  <w:footnote w:id="71">
    <w:p w14:paraId="053CEE5D" w14:textId="1032E1CB"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w:t>
      </w:r>
      <w:r w:rsidRPr="00241147">
        <w:rPr>
          <w:rFonts w:ascii="David" w:hAnsi="David" w:cs="David"/>
          <w:rtl/>
        </w:rPr>
        <w:t xml:space="preserve">סינגר, לעיל ה"ש </w:t>
      </w:r>
      <w:r w:rsidRPr="00241147">
        <w:rPr>
          <w:rFonts w:ascii="David" w:hAnsi="David" w:cs="David"/>
          <w:rtl/>
        </w:rPr>
        <w:fldChar w:fldCharType="begin"/>
      </w:r>
      <w:r w:rsidRPr="00241147">
        <w:rPr>
          <w:rFonts w:ascii="David" w:hAnsi="David" w:cs="David"/>
          <w:rtl/>
        </w:rPr>
        <w:instrText xml:space="preserve"> </w:instrText>
      </w:r>
      <w:r w:rsidRPr="00241147">
        <w:rPr>
          <w:rFonts w:ascii="David" w:hAnsi="David" w:cs="David"/>
        </w:rPr>
        <w:instrText>NOTEREF</w:instrText>
      </w:r>
      <w:r w:rsidRPr="00241147">
        <w:rPr>
          <w:rFonts w:ascii="David" w:hAnsi="David" w:cs="David"/>
          <w:rtl/>
        </w:rPr>
        <w:instrText xml:space="preserve"> _</w:instrText>
      </w:r>
      <w:r w:rsidRPr="00241147">
        <w:rPr>
          <w:rFonts w:ascii="David" w:hAnsi="David" w:cs="David"/>
        </w:rPr>
        <w:instrText>Ref43722902 \h</w:instrText>
      </w:r>
      <w:r w:rsidRPr="00241147">
        <w:rPr>
          <w:rFonts w:ascii="David" w:hAnsi="David" w:cs="David"/>
          <w:rtl/>
        </w:rPr>
        <w:instrText xml:space="preserve">  \* </w:instrText>
      </w:r>
      <w:r w:rsidRPr="00241147">
        <w:rPr>
          <w:rFonts w:ascii="David" w:hAnsi="David" w:cs="David"/>
        </w:rPr>
        <w:instrText>MERGEFORMAT</w:instrText>
      </w:r>
      <w:r w:rsidRPr="00241147">
        <w:rPr>
          <w:rFonts w:ascii="David" w:hAnsi="David" w:cs="David"/>
          <w:rtl/>
        </w:rPr>
        <w:instrText xml:space="preserve"> </w:instrText>
      </w:r>
      <w:r w:rsidRPr="00241147">
        <w:rPr>
          <w:rFonts w:ascii="David" w:hAnsi="David" w:cs="David"/>
          <w:rtl/>
        </w:rPr>
      </w:r>
      <w:r w:rsidRPr="00241147">
        <w:rPr>
          <w:rFonts w:ascii="David" w:hAnsi="David" w:cs="David"/>
          <w:rtl/>
        </w:rPr>
        <w:fldChar w:fldCharType="separate"/>
      </w:r>
      <w:r>
        <w:rPr>
          <w:rFonts w:ascii="David" w:hAnsi="David" w:cs="David"/>
          <w:rtl/>
        </w:rPr>
        <w:t>3</w:t>
      </w:r>
      <w:r w:rsidRPr="00241147">
        <w:rPr>
          <w:rFonts w:ascii="David" w:hAnsi="David" w:cs="David"/>
          <w:rtl/>
        </w:rPr>
        <w:fldChar w:fldCharType="end"/>
      </w:r>
      <w:r w:rsidRPr="00241147">
        <w:rPr>
          <w:rFonts w:ascii="David" w:hAnsi="David" w:cs="David"/>
          <w:rtl/>
        </w:rPr>
        <w:t xml:space="preserve">, בעמ' 83–84; </w:t>
      </w:r>
      <w:r w:rsidRPr="00241147">
        <w:rPr>
          <w:rFonts w:ascii="David" w:hAnsi="David" w:cs="David"/>
        </w:rPr>
        <w:t xml:space="preserve">Joan Dunayer, </w:t>
      </w:r>
      <w:r w:rsidRPr="00241147">
        <w:rPr>
          <w:rFonts w:ascii="David" w:hAnsi="David" w:cs="David"/>
          <w:i/>
          <w:iCs/>
        </w:rPr>
        <w:t>Sexist Words, Speciesist Roots</w:t>
      </w:r>
      <w:r w:rsidRPr="00241147">
        <w:rPr>
          <w:rFonts w:ascii="David" w:hAnsi="David" w:cs="David"/>
        </w:rPr>
        <w:t xml:space="preserve">, </w:t>
      </w:r>
      <w:r w:rsidRPr="00241147">
        <w:rPr>
          <w:rFonts w:ascii="David" w:hAnsi="David" w:cs="David"/>
          <w:i/>
          <w:iCs/>
        </w:rPr>
        <w:t>in</w:t>
      </w:r>
      <w:r w:rsidRPr="00241147">
        <w:rPr>
          <w:rFonts w:ascii="David" w:hAnsi="David" w:cs="David"/>
        </w:rPr>
        <w:t xml:space="preserve"> </w:t>
      </w:r>
      <w:r w:rsidRPr="00241147">
        <w:rPr>
          <w:rStyle w:val="ssleftalign"/>
          <w:rFonts w:ascii="David" w:hAnsi="David" w:cs="David"/>
          <w:smallCaps/>
        </w:rPr>
        <w:t>Animal</w:t>
      </w:r>
      <w:r w:rsidRPr="00241147" w:rsidDel="00920E36">
        <w:rPr>
          <w:rFonts w:ascii="David" w:hAnsi="David" w:cs="David"/>
        </w:rPr>
        <w:t xml:space="preserve"> </w:t>
      </w:r>
      <w:r w:rsidRPr="00241147">
        <w:rPr>
          <w:rFonts w:ascii="David" w:hAnsi="David" w:cs="David"/>
        </w:rPr>
        <w:t xml:space="preserve">&amp; </w:t>
      </w:r>
      <w:r w:rsidRPr="00241147">
        <w:rPr>
          <w:rFonts w:ascii="David" w:hAnsi="David" w:cs="David"/>
          <w:smallCaps/>
        </w:rPr>
        <w:t>Women – Feminist Theretical Explorations</w:t>
      </w:r>
      <w:r w:rsidRPr="00241147">
        <w:rPr>
          <w:rFonts w:ascii="David" w:hAnsi="David" w:cs="David"/>
        </w:rPr>
        <w:t xml:space="preserve"> 11, 11–18</w:t>
      </w:r>
      <w:r>
        <w:rPr>
          <w:rFonts w:ascii="David" w:hAnsi="David" w:cs="David"/>
        </w:rPr>
        <w:t xml:space="preserve"> </w:t>
      </w:r>
      <w:r w:rsidRPr="00241147">
        <w:rPr>
          <w:rFonts w:ascii="David" w:hAnsi="David" w:cs="David"/>
        </w:rPr>
        <w:t>(Carol J. Adams and Josephine Donovan eds., 1995)</w:t>
      </w:r>
      <w:r w:rsidRPr="00241147">
        <w:rPr>
          <w:rFonts w:ascii="David" w:hAnsi="David" w:cs="David"/>
          <w:rtl/>
        </w:rPr>
        <w:t xml:space="preserve">; זאב לוי ונדב לוי </w:t>
      </w:r>
      <w:r w:rsidRPr="00241147">
        <w:rPr>
          <w:rFonts w:ascii="David" w:hAnsi="David" w:cs="David"/>
          <w:b/>
          <w:bCs/>
          <w:rtl/>
        </w:rPr>
        <w:t xml:space="preserve">אתיקה, רגשות ובעלי־חיים – על מעמדם המוסרי של בעלי־החיים </w:t>
      </w:r>
      <w:r w:rsidRPr="00241147">
        <w:rPr>
          <w:rFonts w:ascii="David" w:hAnsi="David" w:cs="David"/>
          <w:rtl/>
        </w:rPr>
        <w:t>327 (2002).</w:t>
      </w:r>
    </w:p>
  </w:footnote>
  <w:footnote w:id="72">
    <w:p w14:paraId="0D9107BB" w14:textId="4FD10DF3"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לתיאור תפיסת בעלי חיים כ"דברים" גרידא, שאינה מקובלת עוד: </w:t>
      </w:r>
      <w:r w:rsidRPr="00241147">
        <w:rPr>
          <w:rFonts w:ascii="David" w:hAnsi="David" w:cs="David"/>
        </w:rPr>
        <w:t xml:space="preserve">Carole Lynn Nowicki, </w:t>
      </w:r>
      <w:r w:rsidRPr="00241147">
        <w:rPr>
          <w:rFonts w:ascii="David" w:hAnsi="David" w:cs="David"/>
          <w:i/>
          <w:iCs/>
        </w:rPr>
        <w:t>The Animal Welfare Act: All Bark and No Bite</w:t>
      </w:r>
      <w:r w:rsidRPr="00241147">
        <w:rPr>
          <w:rFonts w:ascii="David" w:hAnsi="David" w:cs="David"/>
        </w:rPr>
        <w:t xml:space="preserve">, 23 </w:t>
      </w:r>
      <w:r w:rsidRPr="00241147">
        <w:rPr>
          <w:rFonts w:ascii="David" w:hAnsi="David" w:cs="David"/>
          <w:smallCaps/>
        </w:rPr>
        <w:t>Seton Hall Legis. J</w:t>
      </w:r>
      <w:r w:rsidRPr="00241147">
        <w:rPr>
          <w:rFonts w:ascii="David" w:hAnsi="David" w:cs="David"/>
        </w:rPr>
        <w:t xml:space="preserve"> 443, 446–50 (1999)</w:t>
      </w:r>
      <w:r w:rsidRPr="00241147">
        <w:rPr>
          <w:rFonts w:ascii="David" w:hAnsi="David" w:cs="David"/>
          <w:rtl/>
        </w:rPr>
        <w:t xml:space="preserve">; </w:t>
      </w:r>
      <w:r w:rsidRPr="00241147">
        <w:rPr>
          <w:rFonts w:ascii="David" w:hAnsi="David" w:cs="David"/>
        </w:rPr>
        <w:t xml:space="preserve">Ann Madeline, </w:t>
      </w:r>
      <w:r w:rsidRPr="00241147">
        <w:rPr>
          <w:rFonts w:ascii="David" w:hAnsi="David" w:cs="David"/>
          <w:i/>
          <w:iCs/>
        </w:rPr>
        <w:t>Cruelty to Animals: Recognizing Violence Against Nonhuman Victims</w:t>
      </w:r>
      <w:r w:rsidRPr="00241147">
        <w:rPr>
          <w:rFonts w:ascii="David" w:hAnsi="David" w:cs="David"/>
        </w:rPr>
        <w:t xml:space="preserve">, 23 </w:t>
      </w:r>
      <w:r w:rsidRPr="00241147">
        <w:rPr>
          <w:rFonts w:ascii="David" w:hAnsi="David" w:cs="David"/>
          <w:smallCaps/>
        </w:rPr>
        <w:t>Hawaii</w:t>
      </w:r>
      <w:r w:rsidRPr="00241147">
        <w:rPr>
          <w:rFonts w:ascii="David" w:hAnsi="David" w:cs="David"/>
        </w:rPr>
        <w:t xml:space="preserve"> L. </w:t>
      </w:r>
      <w:r w:rsidRPr="00241147">
        <w:rPr>
          <w:rFonts w:ascii="David" w:hAnsi="David" w:cs="David"/>
          <w:smallCaps/>
        </w:rPr>
        <w:t>Rev.</w:t>
      </w:r>
      <w:r w:rsidRPr="00241147">
        <w:rPr>
          <w:rFonts w:ascii="David" w:hAnsi="David" w:cs="David"/>
        </w:rPr>
        <w:t xml:space="preserve"> 307, 329–31 (2000)</w:t>
      </w:r>
      <w:r w:rsidRPr="00241147">
        <w:rPr>
          <w:rFonts w:ascii="David" w:hAnsi="David" w:cs="David"/>
          <w:rtl/>
        </w:rPr>
        <w:t>.</w:t>
      </w:r>
    </w:p>
  </w:footnote>
  <w:footnote w:id="73">
    <w:p w14:paraId="0FE24F47" w14:textId="676F7A09"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w:t>
      </w:r>
      <w:r w:rsidRPr="00241147">
        <w:rPr>
          <w:rStyle w:val="ssleftalign"/>
          <w:rFonts w:ascii="David" w:hAnsi="David" w:cs="David"/>
        </w:rPr>
        <w:t xml:space="preserve">Susan J. Hankin, </w:t>
      </w:r>
      <w:r w:rsidRPr="00241147">
        <w:rPr>
          <w:rStyle w:val="ssleftalign"/>
          <w:rFonts w:ascii="David" w:hAnsi="David" w:cs="David"/>
          <w:i/>
          <w:iCs/>
        </w:rPr>
        <w:t>Making Decisions about Our Animals' Health Care: Does It Matter Whether We Are Owners or Guardians?</w:t>
      </w:r>
      <w:r w:rsidRPr="00241147">
        <w:rPr>
          <w:rStyle w:val="ssleftalign"/>
          <w:rFonts w:ascii="David" w:hAnsi="David" w:cs="David"/>
        </w:rPr>
        <w:t xml:space="preserve">, 2 </w:t>
      </w:r>
      <w:r w:rsidRPr="00241147">
        <w:rPr>
          <w:rStyle w:val="ssleftalign"/>
          <w:rFonts w:ascii="David" w:hAnsi="David" w:cs="David"/>
          <w:smallCaps/>
        </w:rPr>
        <w:t>Stan.</w:t>
      </w:r>
      <w:r w:rsidRPr="00241147">
        <w:rPr>
          <w:rStyle w:val="ssleftalign"/>
          <w:rFonts w:ascii="David" w:hAnsi="David" w:cs="David"/>
        </w:rPr>
        <w:t xml:space="preserve"> J. </w:t>
      </w:r>
      <w:bookmarkStart w:id="34" w:name="_Hlk58352884"/>
      <w:r w:rsidRPr="00241147">
        <w:rPr>
          <w:rStyle w:val="ssleftalign"/>
          <w:rFonts w:ascii="David" w:hAnsi="David" w:cs="David"/>
          <w:smallCaps/>
        </w:rPr>
        <w:t>Animal</w:t>
      </w:r>
      <w:bookmarkEnd w:id="34"/>
      <w:r w:rsidRPr="00241147">
        <w:rPr>
          <w:rStyle w:val="ssleftalign"/>
          <w:rFonts w:ascii="David" w:hAnsi="David" w:cs="David"/>
          <w:smallCaps/>
        </w:rPr>
        <w:t xml:space="preserve"> </w:t>
      </w:r>
      <w:r w:rsidRPr="00241147">
        <w:rPr>
          <w:rStyle w:val="ssleftalign"/>
          <w:rFonts w:ascii="David" w:hAnsi="David" w:cs="David"/>
        </w:rPr>
        <w:t xml:space="preserve">L. &amp; </w:t>
      </w:r>
      <w:r w:rsidRPr="00241147">
        <w:rPr>
          <w:rStyle w:val="ssleftalign"/>
          <w:rFonts w:ascii="David" w:hAnsi="David" w:cs="David"/>
          <w:smallCaps/>
        </w:rPr>
        <w:t>Pol’y</w:t>
      </w:r>
      <w:r w:rsidRPr="00241147">
        <w:rPr>
          <w:rStyle w:val="ssleftalign"/>
          <w:rFonts w:ascii="David" w:hAnsi="David" w:cs="David"/>
        </w:rPr>
        <w:t xml:space="preserve"> 1, 18–5 (2009) </w:t>
      </w:r>
      <w:r w:rsidRPr="00241147">
        <w:rPr>
          <w:rFonts w:ascii="David" w:hAnsi="David" w:cs="David"/>
          <w:rtl/>
        </w:rPr>
        <w:t>.</w:t>
      </w:r>
    </w:p>
  </w:footnote>
  <w:footnote w:id="74">
    <w:p w14:paraId="78080F10" w14:textId="097190F9"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w:t>
      </w:r>
      <w:r w:rsidRPr="00241147">
        <w:rPr>
          <w:rFonts w:ascii="David" w:hAnsi="David" w:cs="David"/>
          <w:noProof w:val="0"/>
          <w:color w:val="000000"/>
          <w:rtl/>
        </w:rPr>
        <w:t xml:space="preserve">וולפסון, לעיל ה"ש </w:t>
      </w:r>
      <w:r w:rsidRPr="00241147">
        <w:rPr>
          <w:rFonts w:ascii="David" w:hAnsi="David" w:cs="David"/>
          <w:noProof w:val="0"/>
          <w:color w:val="000000"/>
          <w:rtl/>
        </w:rPr>
        <w:fldChar w:fldCharType="begin"/>
      </w:r>
      <w:r w:rsidRPr="00241147">
        <w:rPr>
          <w:rFonts w:ascii="David" w:hAnsi="David" w:cs="David"/>
          <w:noProof w:val="0"/>
          <w:color w:val="000000"/>
          <w:rtl/>
        </w:rPr>
        <w:instrText xml:space="preserve"> </w:instrText>
      </w:r>
      <w:r w:rsidRPr="00241147">
        <w:rPr>
          <w:rFonts w:ascii="David" w:hAnsi="David" w:cs="David"/>
          <w:noProof w:val="0"/>
          <w:color w:val="000000"/>
        </w:rPr>
        <w:instrText>NOTEREF</w:instrText>
      </w:r>
      <w:r w:rsidRPr="00241147">
        <w:rPr>
          <w:rFonts w:ascii="David" w:hAnsi="David" w:cs="David"/>
          <w:noProof w:val="0"/>
          <w:color w:val="000000"/>
          <w:rtl/>
        </w:rPr>
        <w:instrText xml:space="preserve"> _</w:instrText>
      </w:r>
      <w:r w:rsidRPr="00241147">
        <w:rPr>
          <w:rFonts w:ascii="David" w:hAnsi="David" w:cs="David"/>
          <w:noProof w:val="0"/>
          <w:color w:val="000000"/>
        </w:rPr>
        <w:instrText>Ref41829911 \h</w:instrText>
      </w:r>
      <w:r w:rsidRPr="00241147">
        <w:rPr>
          <w:rFonts w:ascii="David" w:hAnsi="David" w:cs="David"/>
          <w:noProof w:val="0"/>
          <w:color w:val="000000"/>
          <w:rtl/>
        </w:rPr>
        <w:instrText xml:space="preserve">  \* </w:instrText>
      </w:r>
      <w:r w:rsidRPr="00241147">
        <w:rPr>
          <w:rFonts w:ascii="David" w:hAnsi="David" w:cs="David"/>
          <w:noProof w:val="0"/>
          <w:color w:val="000000"/>
        </w:rPr>
        <w:instrText>MERGEFORMAT</w:instrText>
      </w:r>
      <w:r w:rsidRPr="00241147">
        <w:rPr>
          <w:rFonts w:ascii="David" w:hAnsi="David" w:cs="David"/>
          <w:noProof w:val="0"/>
          <w:color w:val="000000"/>
          <w:rtl/>
        </w:rPr>
        <w:instrText xml:space="preserve"> </w:instrText>
      </w:r>
      <w:r w:rsidRPr="00241147">
        <w:rPr>
          <w:rFonts w:ascii="David" w:hAnsi="David" w:cs="David"/>
          <w:noProof w:val="0"/>
          <w:color w:val="000000"/>
          <w:rtl/>
        </w:rPr>
      </w:r>
      <w:r w:rsidRPr="00241147">
        <w:rPr>
          <w:rFonts w:ascii="David" w:hAnsi="David" w:cs="David"/>
          <w:noProof w:val="0"/>
          <w:color w:val="000000"/>
          <w:rtl/>
        </w:rPr>
        <w:fldChar w:fldCharType="separate"/>
      </w:r>
      <w:r>
        <w:rPr>
          <w:rFonts w:ascii="David" w:hAnsi="David" w:cs="David"/>
          <w:noProof w:val="0"/>
          <w:color w:val="000000"/>
          <w:rtl/>
        </w:rPr>
        <w:t>38</w:t>
      </w:r>
      <w:r w:rsidRPr="00241147">
        <w:rPr>
          <w:rFonts w:ascii="David" w:hAnsi="David" w:cs="David"/>
          <w:noProof w:val="0"/>
          <w:color w:val="000000"/>
          <w:rtl/>
        </w:rPr>
        <w:fldChar w:fldCharType="end"/>
      </w:r>
      <w:r w:rsidRPr="00241147">
        <w:rPr>
          <w:rFonts w:ascii="David" w:hAnsi="David" w:cs="David"/>
          <w:noProof w:val="0"/>
          <w:color w:val="000000"/>
          <w:rtl/>
        </w:rPr>
        <w:t>, בעמ' 561.</w:t>
      </w:r>
    </w:p>
  </w:footnote>
  <w:footnote w:id="75">
    <w:p w14:paraId="6836C276" w14:textId="2DDD2769"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עמ"ת (מחוזי חי') 43536-04-13 </w:t>
      </w:r>
      <w:r w:rsidRPr="00241147">
        <w:rPr>
          <w:rFonts w:ascii="David" w:hAnsi="David" w:cs="David"/>
          <w:b/>
          <w:bCs/>
          <w:rtl/>
        </w:rPr>
        <w:t>נאסר נ' מדינת ישראל</w:t>
      </w:r>
      <w:r w:rsidRPr="00241147">
        <w:rPr>
          <w:rFonts w:ascii="David" w:hAnsi="David" w:cs="David"/>
          <w:rtl/>
        </w:rPr>
        <w:t>, פס' 20</w:t>
      </w:r>
      <w:r>
        <w:rPr>
          <w:rFonts w:ascii="David" w:hAnsi="David" w:cs="David"/>
          <w:rtl/>
        </w:rPr>
        <w:t xml:space="preserve"> </w:t>
      </w:r>
      <w:r w:rsidRPr="00241147">
        <w:rPr>
          <w:rFonts w:ascii="David" w:hAnsi="David" w:cs="David"/>
          <w:rtl/>
        </w:rPr>
        <w:t>לפסק הדין (פורסם בנבו, 12.5.2013).</w:t>
      </w:r>
    </w:p>
  </w:footnote>
  <w:footnote w:id="76">
    <w:p w14:paraId="17CF0734" w14:textId="6A4E0D57"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w:t>
      </w:r>
      <w:r w:rsidRPr="00241147">
        <w:rPr>
          <w:rFonts w:ascii="David" w:hAnsi="David" w:cs="David"/>
          <w:smallCaps/>
        </w:rPr>
        <w:t>Jeremy Bentham, Theory</w:t>
      </w:r>
      <w:r w:rsidRPr="00241147">
        <w:rPr>
          <w:rFonts w:ascii="David" w:hAnsi="David" w:cs="David"/>
        </w:rPr>
        <w:t xml:space="preserve"> </w:t>
      </w:r>
      <w:r w:rsidRPr="00241147">
        <w:rPr>
          <w:rFonts w:ascii="David" w:hAnsi="David" w:cs="David"/>
          <w:smallCaps/>
        </w:rPr>
        <w:t>of</w:t>
      </w:r>
      <w:r w:rsidRPr="00241147">
        <w:rPr>
          <w:rFonts w:ascii="David" w:hAnsi="David" w:cs="David"/>
        </w:rPr>
        <w:t xml:space="preserve"> </w:t>
      </w:r>
      <w:r w:rsidRPr="00241147">
        <w:rPr>
          <w:rFonts w:ascii="David" w:hAnsi="David" w:cs="David"/>
          <w:smallCaps/>
        </w:rPr>
        <w:t xml:space="preserve">Legislation </w:t>
      </w:r>
      <w:r w:rsidRPr="00241147">
        <w:rPr>
          <w:rFonts w:ascii="David" w:hAnsi="David" w:cs="David"/>
        </w:rPr>
        <w:t>199 (1975)</w:t>
      </w:r>
      <w:r w:rsidRPr="00241147">
        <w:rPr>
          <w:rFonts w:ascii="David" w:hAnsi="David" w:cs="David"/>
          <w:rtl/>
        </w:rPr>
        <w:t>.</w:t>
      </w:r>
    </w:p>
  </w:footnote>
  <w:footnote w:id="77">
    <w:p w14:paraId="7C5423AA" w14:textId="5728A809"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w:t>
      </w:r>
      <w:r w:rsidRPr="00241147">
        <w:rPr>
          <w:rFonts w:ascii="David" w:hAnsi="David" w:cs="David"/>
        </w:rPr>
        <w:t xml:space="preserve">Nils Jareborg, </w:t>
      </w:r>
      <w:r w:rsidRPr="00241147">
        <w:rPr>
          <w:rFonts w:ascii="David" w:hAnsi="David" w:cs="David"/>
          <w:i/>
          <w:iCs/>
        </w:rPr>
        <w:t>Criminalization as Last Resort (Ultima Ratio)</w:t>
      </w:r>
      <w:r w:rsidRPr="00241147">
        <w:rPr>
          <w:rFonts w:ascii="David" w:hAnsi="David" w:cs="David"/>
        </w:rPr>
        <w:t xml:space="preserve">, 2 </w:t>
      </w:r>
      <w:r w:rsidRPr="00241147">
        <w:rPr>
          <w:rFonts w:ascii="David" w:hAnsi="David" w:cs="David"/>
          <w:smallCaps/>
        </w:rPr>
        <w:t>Ohaio St. J. Crim. L.</w:t>
      </w:r>
      <w:r w:rsidRPr="00241147">
        <w:rPr>
          <w:rFonts w:ascii="David" w:hAnsi="David" w:cs="David"/>
        </w:rPr>
        <w:t xml:space="preserve"> 521, 524–5 (2005)</w:t>
      </w:r>
      <w:r w:rsidRPr="00241147">
        <w:rPr>
          <w:rFonts w:ascii="David" w:hAnsi="David" w:cs="David"/>
          <w:rtl/>
        </w:rPr>
        <w:t>.</w:t>
      </w:r>
    </w:p>
  </w:footnote>
  <w:footnote w:id="78">
    <w:p w14:paraId="42E91F6D" w14:textId="09295431"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זאב סגל "עילת העדר היחסיות (</w:t>
      </w:r>
      <w:r w:rsidRPr="00241147">
        <w:rPr>
          <w:rFonts w:ascii="David" w:hAnsi="David" w:cs="David"/>
        </w:rPr>
        <w:t>disproportionality</w:t>
      </w:r>
      <w:r w:rsidRPr="00241147">
        <w:rPr>
          <w:rFonts w:ascii="David" w:hAnsi="David" w:cs="David"/>
          <w:rtl/>
        </w:rPr>
        <w:t xml:space="preserve">) במשפט המינהלי" </w:t>
      </w:r>
      <w:r w:rsidRPr="00241147">
        <w:rPr>
          <w:rFonts w:ascii="David" w:hAnsi="David" w:cs="David"/>
          <w:b/>
          <w:bCs/>
          <w:rtl/>
        </w:rPr>
        <w:t>הפרקליט</w:t>
      </w:r>
      <w:r w:rsidRPr="00241147">
        <w:rPr>
          <w:rFonts w:ascii="David" w:hAnsi="David" w:cs="David"/>
          <w:rtl/>
        </w:rPr>
        <w:t xml:space="preserve"> לט 507, 512–515, 520–525 (1990).</w:t>
      </w:r>
    </w:p>
  </w:footnote>
  <w:footnote w:id="79">
    <w:p w14:paraId="04677D61" w14:textId="1D69C56B"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רע"א 1684/96 </w:t>
      </w:r>
      <w:r w:rsidRPr="00241147">
        <w:rPr>
          <w:rFonts w:ascii="David" w:hAnsi="David" w:cs="David"/>
          <w:b/>
          <w:bCs/>
          <w:rtl/>
        </w:rPr>
        <w:t>עמותת "תנו לחיות לחיות" נ' מפעלי נופש חמת גדר בע"מ</w:t>
      </w:r>
      <w:r w:rsidRPr="00241147">
        <w:rPr>
          <w:rFonts w:ascii="David" w:hAnsi="David" w:cs="David"/>
          <w:rtl/>
        </w:rPr>
        <w:t xml:space="preserve">, פ"ד נא(3) 832, 850–854 (1997) (להלן: עניין </w:t>
      </w:r>
      <w:r w:rsidRPr="00241147">
        <w:rPr>
          <w:rFonts w:ascii="David" w:hAnsi="David" w:cs="David"/>
          <w:b/>
          <w:bCs/>
          <w:rtl/>
        </w:rPr>
        <w:t>חמת גדר</w:t>
      </w:r>
      <w:r w:rsidRPr="00241147">
        <w:rPr>
          <w:rFonts w:ascii="David" w:hAnsi="David" w:cs="David"/>
          <w:rtl/>
        </w:rPr>
        <w:t xml:space="preserve">). </w:t>
      </w:r>
      <w:r w:rsidRPr="00241147">
        <w:rPr>
          <w:rFonts w:ascii="David" w:hAnsi="David" w:cs="David"/>
          <w:rtl/>
        </w:rPr>
        <w:t xml:space="preserve">כן ראו: הרדוף, לעיל ה"ש </w:t>
      </w:r>
      <w:r w:rsidRPr="00241147">
        <w:rPr>
          <w:rFonts w:ascii="David" w:hAnsi="David" w:cs="David"/>
          <w:rtl/>
        </w:rPr>
        <w:fldChar w:fldCharType="begin"/>
      </w:r>
      <w:r w:rsidRPr="00241147">
        <w:rPr>
          <w:rFonts w:ascii="David" w:hAnsi="David" w:cs="David"/>
          <w:rtl/>
        </w:rPr>
        <w:instrText xml:space="preserve"> </w:instrText>
      </w:r>
      <w:r w:rsidRPr="00241147">
        <w:rPr>
          <w:rFonts w:ascii="David" w:hAnsi="David" w:cs="David"/>
        </w:rPr>
        <w:instrText>NOTEREF</w:instrText>
      </w:r>
      <w:r w:rsidRPr="00241147">
        <w:rPr>
          <w:rFonts w:ascii="David" w:hAnsi="David" w:cs="David"/>
          <w:rtl/>
        </w:rPr>
        <w:instrText xml:space="preserve"> _</w:instrText>
      </w:r>
      <w:r w:rsidRPr="00241147">
        <w:rPr>
          <w:rFonts w:ascii="David" w:hAnsi="David" w:cs="David"/>
        </w:rPr>
        <w:instrText>Ref43722343 \h</w:instrText>
      </w:r>
      <w:r w:rsidRPr="00241147">
        <w:rPr>
          <w:rFonts w:ascii="David" w:hAnsi="David" w:cs="David"/>
          <w:rtl/>
        </w:rPr>
        <w:instrText xml:space="preserve">  \* </w:instrText>
      </w:r>
      <w:r w:rsidRPr="00241147">
        <w:rPr>
          <w:rFonts w:ascii="David" w:hAnsi="David" w:cs="David"/>
        </w:rPr>
        <w:instrText>MERGEFORMAT</w:instrText>
      </w:r>
      <w:r w:rsidRPr="00241147">
        <w:rPr>
          <w:rFonts w:ascii="David" w:hAnsi="David" w:cs="David"/>
          <w:rtl/>
        </w:rPr>
        <w:instrText xml:space="preserve"> </w:instrText>
      </w:r>
      <w:r w:rsidRPr="00241147">
        <w:rPr>
          <w:rFonts w:ascii="David" w:hAnsi="David" w:cs="David"/>
          <w:rtl/>
        </w:rPr>
      </w:r>
      <w:r w:rsidRPr="00241147">
        <w:rPr>
          <w:rFonts w:ascii="David" w:hAnsi="David" w:cs="David"/>
          <w:rtl/>
        </w:rPr>
        <w:fldChar w:fldCharType="separate"/>
      </w:r>
      <w:r>
        <w:rPr>
          <w:rFonts w:ascii="David" w:hAnsi="David" w:cs="David"/>
          <w:rtl/>
        </w:rPr>
        <w:t>1</w:t>
      </w:r>
      <w:r w:rsidRPr="00241147">
        <w:rPr>
          <w:rFonts w:ascii="David" w:hAnsi="David" w:cs="David"/>
          <w:rtl/>
        </w:rPr>
        <w:fldChar w:fldCharType="end"/>
      </w:r>
      <w:r w:rsidRPr="00241147">
        <w:rPr>
          <w:rFonts w:ascii="David" w:hAnsi="David" w:cs="David"/>
          <w:rtl/>
        </w:rPr>
        <w:t>, בעמ'</w:t>
      </w:r>
      <w:r w:rsidRPr="00241147">
        <w:rPr>
          <w:rFonts w:ascii="David" w:hAnsi="David" w:cs="David"/>
          <w:noProof w:val="0"/>
          <w:rtl/>
        </w:rPr>
        <w:t xml:space="preserve"> 151, 154</w:t>
      </w:r>
      <w:r w:rsidRPr="00241147">
        <w:rPr>
          <w:rFonts w:ascii="David" w:hAnsi="David" w:cs="David"/>
          <w:rtl/>
        </w:rPr>
        <w:t xml:space="preserve">; </w:t>
      </w:r>
      <w:r w:rsidRPr="00241147">
        <w:rPr>
          <w:rFonts w:ascii="David" w:hAnsi="David" w:cs="David"/>
        </w:rPr>
        <w:t xml:space="preserve">Ariel L. Bendor and Hadar Dancig-Rosenberg, </w:t>
      </w:r>
      <w:r w:rsidRPr="00241147">
        <w:rPr>
          <w:rFonts w:ascii="David" w:hAnsi="David" w:cs="David"/>
          <w:i/>
          <w:iCs/>
        </w:rPr>
        <w:t>Animal Rights in the Shadow of the Constitution</w:t>
      </w:r>
      <w:r w:rsidRPr="00241147">
        <w:rPr>
          <w:rFonts w:ascii="David" w:hAnsi="David" w:cs="David"/>
        </w:rPr>
        <w:t xml:space="preserve">, 24 </w:t>
      </w:r>
      <w:r w:rsidRPr="00241147">
        <w:rPr>
          <w:rFonts w:ascii="David" w:hAnsi="David" w:cs="David"/>
          <w:smallCaps/>
        </w:rPr>
        <w:t>Animal L</w:t>
      </w:r>
      <w:r w:rsidRPr="00241147">
        <w:rPr>
          <w:rFonts w:ascii="David" w:hAnsi="David" w:cs="David"/>
        </w:rPr>
        <w:t>. 100, 102–4 (2018)</w:t>
      </w:r>
      <w:r w:rsidRPr="00241147">
        <w:rPr>
          <w:rFonts w:ascii="David" w:hAnsi="David" w:cs="David"/>
          <w:rtl/>
        </w:rPr>
        <w:t>.</w:t>
      </w:r>
    </w:p>
  </w:footnote>
  <w:footnote w:id="80">
    <w:p w14:paraId="1141B17B" w14:textId="3DF16F6D"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בג"ץ 9232/01 </w:t>
      </w:r>
      <w:r w:rsidRPr="00241147">
        <w:rPr>
          <w:rFonts w:ascii="David" w:hAnsi="David" w:cs="David"/>
          <w:b/>
          <w:bCs/>
          <w:rtl/>
        </w:rPr>
        <w:t>"נח" ההתאחדות הישראלית של הארגונים להגנת בעלי-חיים נ' היועץ המשפטי לממשלה</w:t>
      </w:r>
      <w:r w:rsidRPr="00241147">
        <w:rPr>
          <w:rFonts w:ascii="David" w:hAnsi="David" w:cs="David"/>
          <w:rtl/>
        </w:rPr>
        <w:t xml:space="preserve">, פ"ד נז(6) 212, פס' 2, 7 לפסק דינה של השופטת בדימ' שטרסברג־כהן (2003) (להלן: עניין </w:t>
      </w:r>
      <w:r w:rsidRPr="00241147">
        <w:rPr>
          <w:rFonts w:ascii="David" w:hAnsi="David" w:cs="David"/>
          <w:b/>
          <w:bCs/>
          <w:rtl/>
        </w:rPr>
        <w:t>"נח" 2</w:t>
      </w:r>
      <w:r w:rsidRPr="00241147">
        <w:rPr>
          <w:rFonts w:ascii="David" w:hAnsi="David" w:cs="David"/>
          <w:rtl/>
        </w:rPr>
        <w:t>).</w:t>
      </w:r>
    </w:p>
  </w:footnote>
  <w:footnote w:id="81">
    <w:p w14:paraId="20427ADA" w14:textId="6208FFD7"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w:t>
      </w:r>
      <w:r w:rsidRPr="00241147">
        <w:rPr>
          <w:rFonts w:ascii="David" w:hAnsi="David" w:cs="David"/>
          <w:rtl/>
        </w:rPr>
        <w:t xml:space="preserve">עניין </w:t>
      </w:r>
      <w:r w:rsidRPr="00241147">
        <w:rPr>
          <w:rFonts w:ascii="David" w:hAnsi="David" w:cs="David"/>
          <w:b/>
          <w:bCs/>
          <w:rtl/>
        </w:rPr>
        <w:t>העמותה למען החתול</w:t>
      </w:r>
      <w:r w:rsidRPr="00241147">
        <w:rPr>
          <w:rFonts w:ascii="David" w:hAnsi="David" w:cs="David"/>
          <w:rtl/>
        </w:rPr>
        <w:t xml:space="preserve">, לעיל ה"ש </w:t>
      </w:r>
      <w:r w:rsidRPr="00241147">
        <w:rPr>
          <w:rFonts w:ascii="David" w:hAnsi="David" w:cs="David"/>
          <w:rtl/>
        </w:rPr>
        <w:fldChar w:fldCharType="begin"/>
      </w:r>
      <w:r w:rsidRPr="00241147">
        <w:rPr>
          <w:rFonts w:ascii="David" w:hAnsi="David" w:cs="David"/>
          <w:rtl/>
        </w:rPr>
        <w:instrText xml:space="preserve"> </w:instrText>
      </w:r>
      <w:r w:rsidRPr="00241147">
        <w:rPr>
          <w:rFonts w:ascii="David" w:hAnsi="David" w:cs="David"/>
        </w:rPr>
        <w:instrText>NOTEREF</w:instrText>
      </w:r>
      <w:r w:rsidRPr="00241147">
        <w:rPr>
          <w:rFonts w:ascii="David" w:hAnsi="David" w:cs="David"/>
          <w:rtl/>
        </w:rPr>
        <w:instrText xml:space="preserve"> _</w:instrText>
      </w:r>
      <w:r w:rsidRPr="00241147">
        <w:rPr>
          <w:rFonts w:ascii="David" w:hAnsi="David" w:cs="David"/>
        </w:rPr>
        <w:instrText>Ref41658966 \h</w:instrText>
      </w:r>
      <w:r w:rsidRPr="00241147">
        <w:rPr>
          <w:rFonts w:ascii="David" w:hAnsi="David" w:cs="David"/>
          <w:rtl/>
        </w:rPr>
        <w:instrText xml:space="preserve">  \* </w:instrText>
      </w:r>
      <w:r w:rsidRPr="00241147">
        <w:rPr>
          <w:rFonts w:ascii="David" w:hAnsi="David" w:cs="David"/>
        </w:rPr>
        <w:instrText>MERGEFORMAT</w:instrText>
      </w:r>
      <w:r w:rsidRPr="00241147">
        <w:rPr>
          <w:rFonts w:ascii="David" w:hAnsi="David" w:cs="David"/>
          <w:rtl/>
        </w:rPr>
        <w:instrText xml:space="preserve"> </w:instrText>
      </w:r>
      <w:r w:rsidRPr="00241147">
        <w:rPr>
          <w:rFonts w:ascii="David" w:hAnsi="David" w:cs="David"/>
          <w:rtl/>
        </w:rPr>
      </w:r>
      <w:r w:rsidRPr="00241147">
        <w:rPr>
          <w:rFonts w:ascii="David" w:hAnsi="David" w:cs="David"/>
          <w:rtl/>
        </w:rPr>
        <w:fldChar w:fldCharType="separate"/>
      </w:r>
      <w:r>
        <w:rPr>
          <w:rFonts w:ascii="David" w:hAnsi="David" w:cs="David"/>
          <w:rtl/>
        </w:rPr>
        <w:t>25</w:t>
      </w:r>
      <w:r w:rsidRPr="00241147">
        <w:rPr>
          <w:rFonts w:ascii="David" w:hAnsi="David" w:cs="David"/>
          <w:rtl/>
        </w:rPr>
        <w:fldChar w:fldCharType="end"/>
      </w:r>
      <w:r w:rsidRPr="00241147">
        <w:rPr>
          <w:rFonts w:ascii="David" w:hAnsi="David" w:cs="David"/>
          <w:rtl/>
        </w:rPr>
        <w:t>, פס' 10–11 לפסק דינו של השופט גולדברג.</w:t>
      </w:r>
    </w:p>
  </w:footnote>
  <w:footnote w:id="82">
    <w:p w14:paraId="316FB565" w14:textId="19C5F90C"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שם, פס' 24 לפסק דינה של השופטת שטרסברג־כהן.</w:t>
      </w:r>
    </w:p>
  </w:footnote>
  <w:footnote w:id="83">
    <w:p w14:paraId="258EA003" w14:textId="098BF80A"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w:t>
      </w:r>
      <w:r w:rsidRPr="00241147">
        <w:rPr>
          <w:rFonts w:ascii="David" w:hAnsi="David" w:cs="David"/>
          <w:rtl/>
        </w:rPr>
        <w:t xml:space="preserve">עניין </w:t>
      </w:r>
      <w:r w:rsidRPr="00241147">
        <w:rPr>
          <w:rFonts w:ascii="David" w:hAnsi="David" w:cs="David"/>
          <w:b/>
          <w:bCs/>
          <w:rtl/>
        </w:rPr>
        <w:t>עמותת "תנו לחיות לחיות",</w:t>
      </w:r>
      <w:r w:rsidRPr="00241147">
        <w:rPr>
          <w:rFonts w:ascii="David" w:hAnsi="David" w:cs="David"/>
          <w:rtl/>
        </w:rPr>
        <w:t xml:space="preserve"> לעיל ה"ש </w:t>
      </w:r>
      <w:r w:rsidRPr="00241147">
        <w:rPr>
          <w:rFonts w:ascii="David" w:hAnsi="David" w:cs="David"/>
          <w:rtl/>
        </w:rPr>
        <w:fldChar w:fldCharType="begin"/>
      </w:r>
      <w:r w:rsidRPr="00241147">
        <w:rPr>
          <w:rFonts w:ascii="David" w:hAnsi="David" w:cs="David"/>
          <w:rtl/>
        </w:rPr>
        <w:instrText xml:space="preserve"> </w:instrText>
      </w:r>
      <w:r w:rsidRPr="00241147">
        <w:rPr>
          <w:rFonts w:ascii="David" w:hAnsi="David" w:cs="David"/>
        </w:rPr>
        <w:instrText>NOTEREF</w:instrText>
      </w:r>
      <w:r w:rsidRPr="00241147">
        <w:rPr>
          <w:rFonts w:ascii="David" w:hAnsi="David" w:cs="David"/>
          <w:rtl/>
        </w:rPr>
        <w:instrText xml:space="preserve"> _</w:instrText>
      </w:r>
      <w:r w:rsidRPr="00241147">
        <w:rPr>
          <w:rFonts w:ascii="David" w:hAnsi="David" w:cs="David"/>
        </w:rPr>
        <w:instrText>Ref41829772 \h</w:instrText>
      </w:r>
      <w:r w:rsidRPr="00241147">
        <w:rPr>
          <w:rFonts w:ascii="David" w:hAnsi="David" w:cs="David"/>
          <w:rtl/>
        </w:rPr>
        <w:instrText xml:space="preserve">  \* </w:instrText>
      </w:r>
      <w:r w:rsidRPr="00241147">
        <w:rPr>
          <w:rFonts w:ascii="David" w:hAnsi="David" w:cs="David"/>
        </w:rPr>
        <w:instrText>MERGEFORMAT</w:instrText>
      </w:r>
      <w:r w:rsidRPr="00241147">
        <w:rPr>
          <w:rFonts w:ascii="David" w:hAnsi="David" w:cs="David"/>
          <w:rtl/>
        </w:rPr>
        <w:instrText xml:space="preserve"> </w:instrText>
      </w:r>
      <w:r w:rsidRPr="00241147">
        <w:rPr>
          <w:rFonts w:ascii="David" w:hAnsi="David" w:cs="David"/>
          <w:rtl/>
        </w:rPr>
      </w:r>
      <w:r w:rsidRPr="00241147">
        <w:rPr>
          <w:rFonts w:ascii="David" w:hAnsi="David" w:cs="David"/>
          <w:rtl/>
        </w:rPr>
        <w:fldChar w:fldCharType="separate"/>
      </w:r>
      <w:r>
        <w:rPr>
          <w:rFonts w:ascii="David" w:hAnsi="David" w:cs="David"/>
          <w:rtl/>
        </w:rPr>
        <w:t>58</w:t>
      </w:r>
      <w:r w:rsidRPr="00241147">
        <w:rPr>
          <w:rFonts w:ascii="David" w:hAnsi="David" w:cs="David"/>
          <w:rtl/>
        </w:rPr>
        <w:fldChar w:fldCharType="end"/>
      </w:r>
      <w:r w:rsidRPr="00241147">
        <w:rPr>
          <w:rFonts w:ascii="David" w:hAnsi="David" w:cs="David"/>
          <w:rtl/>
        </w:rPr>
        <w:t>, פס' 6–8, 11, 28 לפסק דינה של השופטת דורנר.</w:t>
      </w:r>
    </w:p>
  </w:footnote>
  <w:footnote w:id="84">
    <w:p w14:paraId="6B9D4F08" w14:textId="660E96C2"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w:t>
      </w:r>
      <w:r w:rsidRPr="00241147">
        <w:rPr>
          <w:rFonts w:ascii="David" w:hAnsi="David" w:cs="David"/>
          <w:rtl/>
        </w:rPr>
        <w:t xml:space="preserve">בעניין </w:t>
      </w:r>
      <w:r w:rsidRPr="00241147">
        <w:rPr>
          <w:rFonts w:ascii="David" w:hAnsi="David" w:cs="David"/>
          <w:b/>
          <w:bCs/>
          <w:rtl/>
        </w:rPr>
        <w:t>חמת גדר</w:t>
      </w:r>
      <w:r w:rsidRPr="00241147">
        <w:rPr>
          <w:rFonts w:ascii="David" w:hAnsi="David" w:cs="David"/>
          <w:rtl/>
        </w:rPr>
        <w:t xml:space="preserve">, לעיל ה"ש </w:t>
      </w:r>
      <w:r w:rsidRPr="00241147">
        <w:rPr>
          <w:rFonts w:ascii="David" w:hAnsi="David" w:cs="David"/>
          <w:rtl/>
        </w:rPr>
        <w:fldChar w:fldCharType="begin"/>
      </w:r>
      <w:r w:rsidRPr="00241147">
        <w:rPr>
          <w:rFonts w:ascii="David" w:hAnsi="David" w:cs="David"/>
          <w:rtl/>
        </w:rPr>
        <w:instrText xml:space="preserve"> </w:instrText>
      </w:r>
      <w:r w:rsidRPr="00241147">
        <w:rPr>
          <w:rFonts w:ascii="David" w:hAnsi="David" w:cs="David"/>
        </w:rPr>
        <w:instrText>NOTEREF</w:instrText>
      </w:r>
      <w:r w:rsidRPr="00241147">
        <w:rPr>
          <w:rFonts w:ascii="David" w:hAnsi="David" w:cs="David"/>
          <w:rtl/>
        </w:rPr>
        <w:instrText xml:space="preserve"> _</w:instrText>
      </w:r>
      <w:r w:rsidRPr="00241147">
        <w:rPr>
          <w:rFonts w:ascii="David" w:hAnsi="David" w:cs="David"/>
        </w:rPr>
        <w:instrText>Ref16264170 \h</w:instrText>
      </w:r>
      <w:r w:rsidRPr="00241147">
        <w:rPr>
          <w:rFonts w:ascii="David" w:hAnsi="David" w:cs="David"/>
          <w:rtl/>
        </w:rPr>
        <w:instrText xml:space="preserve">  \* </w:instrText>
      </w:r>
      <w:r w:rsidRPr="00241147">
        <w:rPr>
          <w:rFonts w:ascii="David" w:hAnsi="David" w:cs="David"/>
        </w:rPr>
        <w:instrText>MERGEFORMAT</w:instrText>
      </w:r>
      <w:r w:rsidRPr="00241147">
        <w:rPr>
          <w:rFonts w:ascii="David" w:hAnsi="David" w:cs="David"/>
          <w:rtl/>
        </w:rPr>
        <w:instrText xml:space="preserve"> </w:instrText>
      </w:r>
      <w:r w:rsidRPr="00241147">
        <w:rPr>
          <w:rFonts w:ascii="David" w:hAnsi="David" w:cs="David"/>
          <w:rtl/>
        </w:rPr>
      </w:r>
      <w:r w:rsidRPr="00241147">
        <w:rPr>
          <w:rFonts w:ascii="David" w:hAnsi="David" w:cs="David"/>
          <w:rtl/>
        </w:rPr>
        <w:fldChar w:fldCharType="separate"/>
      </w:r>
      <w:r>
        <w:rPr>
          <w:rFonts w:ascii="David" w:hAnsi="David" w:cs="David"/>
          <w:rtl/>
        </w:rPr>
        <w:t>78</w:t>
      </w:r>
      <w:r w:rsidRPr="00241147">
        <w:rPr>
          <w:rFonts w:ascii="David" w:hAnsi="David" w:cs="David"/>
          <w:rtl/>
        </w:rPr>
        <w:fldChar w:fldCharType="end"/>
      </w:r>
      <w:r w:rsidRPr="00241147">
        <w:rPr>
          <w:rFonts w:ascii="David" w:hAnsi="David" w:cs="David"/>
          <w:rtl/>
        </w:rPr>
        <w:t>, בעמ' 858, באחד מפסקי הדין הנפלאים והרגישים שניתנו בבית המשפט העליון, נכתב: "תחושת החמלה שאנו חשים כלפי בעל-חיים שמתעללים בו נובעת ממקום עמוק בלבנו, מרגש המוסר שבנו, רגש הנחרד נוכח פגיעה בחלש ובחסר-ההגנה. צוּוינו מלידה להגן על החלש, ובעלי-חיים הם חלשים. בעל-חיים ליד האדם הוא כילד, תמים וחסר-הגנה... החיה – כמוה כילד – הינה תמימה. אין היא מכירה ברוע ואין היא יודעת כיצד להתמודד עמו. החיה מתקשה להגן על עצמה מפני האדם, והמלחמה בין האדם לבין החיה היא מלחמה בין מי שאינם שווים. האדם מצווה אפוא להגן על החיה כחלק מן הציווי המוסרי להגן על החלש. מצוות צער בעלי-חיים באה, אפוא, להגן על בעלי-החיים באשר הם, יצורים שהאלוהים נתן בהם נשמה.".</w:t>
      </w:r>
    </w:p>
  </w:footnote>
  <w:footnote w:id="85">
    <w:p w14:paraId="0CEDCBBD" w14:textId="77777777"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בסיומה של פרשת הפיטום נכתב: "החובה לנהוג בדרך אנושית בחיה נגזרת מתפיסה מוסרית השוללת גרימת סבל לכל מי שהטבע חנן אותו בחיים. כך, בראש ובראשונה, האדם, אך גם בעל החיים המצוי בסביבתו. הערך המחייב יחס אנושי לאדם ולחיה משתלב ונארג אל תוך מסכת הרמונית של ערכי מוסר אשר מצאו את ביטויים בחקיקת המדינה. ערכים אלה המעגנים בכללם את חובת היחס המוסרי לבעל-חיים, הם אחד הביטויים הנאצלים להיות האדם מותר מן החיה, והם מן הגילויים המבטאים את העליונות המוסרית של האדם על הטבע שמסביבו". בג"ץ 7713/05 </w:t>
      </w:r>
      <w:r w:rsidRPr="00241147">
        <w:rPr>
          <w:rFonts w:ascii="David" w:hAnsi="David" w:cs="David"/>
          <w:b/>
          <w:bCs/>
          <w:rtl/>
        </w:rPr>
        <w:t>"נח" ההתאחדות הישראלית של הארגונים להגנת בעלי-חיים נ' היועץ המשפטי לממשלה</w:t>
      </w:r>
      <w:r w:rsidRPr="00241147">
        <w:rPr>
          <w:rFonts w:ascii="David" w:hAnsi="David" w:cs="David"/>
          <w:rtl/>
        </w:rPr>
        <w:t>, פס' 15 לפסק דינה של השופטת פרוקצ'יה (פורסם בנבו, 22.2.2006).</w:t>
      </w:r>
    </w:p>
  </w:footnote>
  <w:footnote w:id="86">
    <w:p w14:paraId="19ADBF72" w14:textId="059B53ED" w:rsidR="004D3137" w:rsidRPr="00241147" w:rsidRDefault="004D3137" w:rsidP="00241147">
      <w:pPr>
        <w:spacing w:after="0" w:line="240" w:lineRule="auto"/>
        <w:jc w:val="both"/>
        <w:rPr>
          <w:rFonts w:ascii="David" w:hAnsi="David" w:cs="David"/>
          <w:sz w:val="20"/>
          <w:szCs w:val="20"/>
        </w:rPr>
      </w:pPr>
      <w:r w:rsidRPr="00241147">
        <w:rPr>
          <w:rStyle w:val="a8"/>
          <w:rFonts w:ascii="David" w:hAnsi="David" w:cs="David"/>
          <w:sz w:val="20"/>
          <w:szCs w:val="20"/>
        </w:rPr>
        <w:footnoteRef/>
      </w:r>
      <w:r w:rsidRPr="00241147">
        <w:rPr>
          <w:rFonts w:ascii="David" w:hAnsi="David" w:cs="David"/>
          <w:sz w:val="20"/>
          <w:szCs w:val="20"/>
          <w:rtl/>
        </w:rPr>
        <w:t xml:space="preserve"> </w:t>
      </w:r>
      <w:r w:rsidRPr="00241147">
        <w:rPr>
          <w:rFonts w:ascii="David" w:hAnsi="David" w:cs="David"/>
          <w:sz w:val="20"/>
          <w:szCs w:val="20"/>
          <w:rtl/>
        </w:rPr>
        <w:t xml:space="preserve">הרדוף, לעיל ה"ש </w:t>
      </w:r>
      <w:r w:rsidRPr="00241147">
        <w:rPr>
          <w:rFonts w:ascii="David" w:hAnsi="David" w:cs="David"/>
          <w:sz w:val="20"/>
          <w:szCs w:val="20"/>
          <w:rtl/>
        </w:rPr>
        <w:fldChar w:fldCharType="begin"/>
      </w:r>
      <w:r w:rsidRPr="00241147">
        <w:rPr>
          <w:rFonts w:ascii="David" w:hAnsi="David" w:cs="David"/>
          <w:sz w:val="20"/>
          <w:szCs w:val="20"/>
          <w:rtl/>
        </w:rPr>
        <w:instrText xml:space="preserve"> </w:instrText>
      </w:r>
      <w:r w:rsidRPr="00241147">
        <w:rPr>
          <w:rFonts w:ascii="David" w:hAnsi="David" w:cs="David"/>
          <w:sz w:val="20"/>
          <w:szCs w:val="20"/>
        </w:rPr>
        <w:instrText>NOTEREF</w:instrText>
      </w:r>
      <w:r w:rsidRPr="00241147">
        <w:rPr>
          <w:rFonts w:ascii="David" w:hAnsi="David" w:cs="David"/>
          <w:sz w:val="20"/>
          <w:szCs w:val="20"/>
          <w:rtl/>
        </w:rPr>
        <w:instrText xml:space="preserve"> _</w:instrText>
      </w:r>
      <w:r w:rsidRPr="00241147">
        <w:rPr>
          <w:rFonts w:ascii="David" w:hAnsi="David" w:cs="David"/>
          <w:sz w:val="20"/>
          <w:szCs w:val="20"/>
        </w:rPr>
        <w:instrText>Ref43722343 \h</w:instrText>
      </w:r>
      <w:r w:rsidRPr="00241147">
        <w:rPr>
          <w:rFonts w:ascii="David" w:hAnsi="David" w:cs="David"/>
          <w:sz w:val="20"/>
          <w:szCs w:val="20"/>
          <w:rtl/>
        </w:rPr>
        <w:instrText xml:space="preserve">  \* </w:instrText>
      </w:r>
      <w:r w:rsidRPr="00241147">
        <w:rPr>
          <w:rFonts w:ascii="David" w:hAnsi="David" w:cs="David"/>
          <w:sz w:val="20"/>
          <w:szCs w:val="20"/>
        </w:rPr>
        <w:instrText>MERGEFORMAT</w:instrText>
      </w:r>
      <w:r w:rsidRPr="00241147">
        <w:rPr>
          <w:rFonts w:ascii="David" w:hAnsi="David" w:cs="David"/>
          <w:sz w:val="20"/>
          <w:szCs w:val="20"/>
          <w:rtl/>
        </w:rPr>
        <w:instrText xml:space="preserve"> </w:instrText>
      </w:r>
      <w:r w:rsidRPr="00241147">
        <w:rPr>
          <w:rFonts w:ascii="David" w:hAnsi="David" w:cs="David"/>
          <w:sz w:val="20"/>
          <w:szCs w:val="20"/>
          <w:rtl/>
        </w:rPr>
      </w:r>
      <w:r w:rsidRPr="00241147">
        <w:rPr>
          <w:rFonts w:ascii="David" w:hAnsi="David" w:cs="David"/>
          <w:sz w:val="20"/>
          <w:szCs w:val="20"/>
          <w:rtl/>
        </w:rPr>
        <w:fldChar w:fldCharType="separate"/>
      </w:r>
      <w:r>
        <w:rPr>
          <w:rFonts w:ascii="David" w:hAnsi="David" w:cs="David"/>
          <w:sz w:val="20"/>
          <w:szCs w:val="20"/>
          <w:rtl/>
        </w:rPr>
        <w:t>1</w:t>
      </w:r>
      <w:r w:rsidRPr="00241147">
        <w:rPr>
          <w:rFonts w:ascii="David" w:hAnsi="David" w:cs="David"/>
          <w:sz w:val="20"/>
          <w:szCs w:val="20"/>
          <w:rtl/>
        </w:rPr>
        <w:fldChar w:fldCharType="end"/>
      </w:r>
      <w:r w:rsidRPr="00241147">
        <w:rPr>
          <w:rFonts w:ascii="David" w:hAnsi="David" w:cs="David"/>
          <w:sz w:val="20"/>
          <w:szCs w:val="20"/>
          <w:rtl/>
        </w:rPr>
        <w:t>.</w:t>
      </w:r>
    </w:p>
  </w:footnote>
  <w:footnote w:id="87">
    <w:p w14:paraId="39962B37" w14:textId="22B8CE56" w:rsidR="004D3137" w:rsidRPr="00241147" w:rsidRDefault="004D3137" w:rsidP="00241147">
      <w:pPr>
        <w:spacing w:after="0" w:line="240" w:lineRule="auto"/>
        <w:jc w:val="both"/>
        <w:rPr>
          <w:rFonts w:ascii="David" w:hAnsi="David" w:cs="David"/>
          <w:sz w:val="20"/>
          <w:szCs w:val="20"/>
        </w:rPr>
      </w:pPr>
      <w:r w:rsidRPr="00241147">
        <w:rPr>
          <w:rStyle w:val="a8"/>
          <w:rFonts w:ascii="David" w:hAnsi="David" w:cs="David"/>
          <w:sz w:val="20"/>
          <w:szCs w:val="20"/>
        </w:rPr>
        <w:footnoteRef/>
      </w:r>
      <w:r w:rsidRPr="00241147">
        <w:rPr>
          <w:rFonts w:ascii="David" w:hAnsi="David" w:cs="David"/>
          <w:sz w:val="20"/>
          <w:szCs w:val="20"/>
          <w:rtl/>
        </w:rPr>
        <w:t xml:space="preserve"> </w:t>
      </w:r>
      <w:r w:rsidRPr="00241147">
        <w:rPr>
          <w:rFonts w:ascii="David" w:hAnsi="David" w:cs="David"/>
          <w:sz w:val="20"/>
          <w:szCs w:val="20"/>
          <w:rtl/>
        </w:rPr>
        <w:t xml:space="preserve">השוו: </w:t>
      </w:r>
      <w:proofErr w:type="spellStart"/>
      <w:r w:rsidRPr="00241147">
        <w:rPr>
          <w:rFonts w:ascii="David" w:hAnsi="David" w:cs="David"/>
          <w:sz w:val="20"/>
          <w:szCs w:val="20"/>
          <w:rtl/>
        </w:rPr>
        <w:t>סינגר</w:t>
      </w:r>
      <w:proofErr w:type="spellEnd"/>
      <w:r w:rsidRPr="00241147">
        <w:rPr>
          <w:rFonts w:ascii="David" w:hAnsi="David" w:cs="David"/>
          <w:sz w:val="20"/>
          <w:szCs w:val="20"/>
          <w:rtl/>
        </w:rPr>
        <w:t xml:space="preserve">, לעיל ה"ש </w:t>
      </w:r>
      <w:r w:rsidRPr="00241147">
        <w:rPr>
          <w:rFonts w:ascii="David" w:hAnsi="David" w:cs="David"/>
          <w:sz w:val="20"/>
          <w:szCs w:val="20"/>
          <w:rtl/>
        </w:rPr>
        <w:fldChar w:fldCharType="begin"/>
      </w:r>
      <w:r w:rsidRPr="00241147">
        <w:rPr>
          <w:rFonts w:ascii="David" w:hAnsi="David" w:cs="David"/>
          <w:sz w:val="20"/>
          <w:szCs w:val="20"/>
          <w:rtl/>
        </w:rPr>
        <w:instrText xml:space="preserve"> </w:instrText>
      </w:r>
      <w:r w:rsidRPr="00241147">
        <w:rPr>
          <w:rFonts w:ascii="David" w:hAnsi="David" w:cs="David"/>
          <w:sz w:val="20"/>
          <w:szCs w:val="20"/>
        </w:rPr>
        <w:instrText>NOTEREF</w:instrText>
      </w:r>
      <w:r w:rsidRPr="00241147">
        <w:rPr>
          <w:rFonts w:ascii="David" w:hAnsi="David" w:cs="David"/>
          <w:sz w:val="20"/>
          <w:szCs w:val="20"/>
          <w:rtl/>
        </w:rPr>
        <w:instrText xml:space="preserve"> _</w:instrText>
      </w:r>
      <w:r w:rsidRPr="00241147">
        <w:rPr>
          <w:rFonts w:ascii="David" w:hAnsi="David" w:cs="David"/>
          <w:sz w:val="20"/>
          <w:szCs w:val="20"/>
        </w:rPr>
        <w:instrText>Ref43722902 \h</w:instrText>
      </w:r>
      <w:r w:rsidRPr="00241147">
        <w:rPr>
          <w:rFonts w:ascii="David" w:hAnsi="David" w:cs="David"/>
          <w:sz w:val="20"/>
          <w:szCs w:val="20"/>
          <w:rtl/>
        </w:rPr>
        <w:instrText xml:space="preserve">  \* </w:instrText>
      </w:r>
      <w:r w:rsidRPr="00241147">
        <w:rPr>
          <w:rFonts w:ascii="David" w:hAnsi="David" w:cs="David"/>
          <w:sz w:val="20"/>
          <w:szCs w:val="20"/>
        </w:rPr>
        <w:instrText>MERGEFORMAT</w:instrText>
      </w:r>
      <w:r w:rsidRPr="00241147">
        <w:rPr>
          <w:rFonts w:ascii="David" w:hAnsi="David" w:cs="David"/>
          <w:sz w:val="20"/>
          <w:szCs w:val="20"/>
          <w:rtl/>
        </w:rPr>
        <w:instrText xml:space="preserve"> </w:instrText>
      </w:r>
      <w:r w:rsidRPr="00241147">
        <w:rPr>
          <w:rFonts w:ascii="David" w:hAnsi="David" w:cs="David"/>
          <w:sz w:val="20"/>
          <w:szCs w:val="20"/>
          <w:rtl/>
        </w:rPr>
      </w:r>
      <w:r w:rsidRPr="00241147">
        <w:rPr>
          <w:rFonts w:ascii="David" w:hAnsi="David" w:cs="David"/>
          <w:sz w:val="20"/>
          <w:szCs w:val="20"/>
          <w:rtl/>
        </w:rPr>
        <w:fldChar w:fldCharType="separate"/>
      </w:r>
      <w:r>
        <w:rPr>
          <w:rFonts w:ascii="David" w:hAnsi="David" w:cs="David"/>
          <w:sz w:val="20"/>
          <w:szCs w:val="20"/>
          <w:rtl/>
        </w:rPr>
        <w:t>3</w:t>
      </w:r>
      <w:r w:rsidRPr="00241147">
        <w:rPr>
          <w:rFonts w:ascii="David" w:hAnsi="David" w:cs="David"/>
          <w:sz w:val="20"/>
          <w:szCs w:val="20"/>
          <w:rtl/>
        </w:rPr>
        <w:fldChar w:fldCharType="end"/>
      </w:r>
      <w:r w:rsidRPr="00241147">
        <w:rPr>
          <w:rFonts w:ascii="David" w:hAnsi="David" w:cs="David"/>
          <w:sz w:val="20"/>
          <w:szCs w:val="20"/>
          <w:rtl/>
        </w:rPr>
        <w:t>, בעמ' 13–14.</w:t>
      </w:r>
    </w:p>
  </w:footnote>
  <w:footnote w:id="88">
    <w:p w14:paraId="5104BCAA" w14:textId="183DC46F" w:rsidR="004D3137" w:rsidRPr="00241147" w:rsidRDefault="004D3137" w:rsidP="00241147">
      <w:pPr>
        <w:spacing w:after="0" w:line="240" w:lineRule="auto"/>
        <w:jc w:val="both"/>
        <w:rPr>
          <w:rFonts w:ascii="David" w:hAnsi="David" w:cs="David"/>
          <w:sz w:val="20"/>
          <w:szCs w:val="20"/>
        </w:rPr>
      </w:pPr>
      <w:r w:rsidRPr="00241147">
        <w:rPr>
          <w:rStyle w:val="a8"/>
          <w:rFonts w:ascii="David" w:hAnsi="David" w:cs="David"/>
          <w:sz w:val="20"/>
          <w:szCs w:val="20"/>
        </w:rPr>
        <w:footnoteRef/>
      </w:r>
      <w:r w:rsidRPr="00241147">
        <w:rPr>
          <w:rFonts w:ascii="David" w:hAnsi="David" w:cs="David"/>
          <w:sz w:val="20"/>
          <w:szCs w:val="20"/>
          <w:rtl/>
        </w:rPr>
        <w:t xml:space="preserve"> ראו הרשעתו בשני מעשי הריגה של רופא שהפסיק את הטיפול הרפואי בחולים שהוא סבר שאין להם סיכוי לחיות: ע"פ 7193/04 </w:t>
      </w:r>
      <w:proofErr w:type="spellStart"/>
      <w:r w:rsidRPr="00241147">
        <w:rPr>
          <w:rFonts w:ascii="David" w:hAnsi="David" w:cs="David"/>
          <w:b/>
          <w:bCs/>
          <w:sz w:val="20"/>
          <w:szCs w:val="20"/>
          <w:rtl/>
        </w:rPr>
        <w:t>יקירביץ</w:t>
      </w:r>
      <w:proofErr w:type="spellEnd"/>
      <w:r w:rsidRPr="00241147">
        <w:rPr>
          <w:rFonts w:ascii="David" w:hAnsi="David" w:cs="David"/>
          <w:b/>
          <w:bCs/>
          <w:sz w:val="20"/>
          <w:szCs w:val="20"/>
          <w:rtl/>
        </w:rPr>
        <w:t>' נ' מדינת ישראל</w:t>
      </w:r>
      <w:r w:rsidRPr="00241147">
        <w:rPr>
          <w:rFonts w:ascii="David" w:hAnsi="David" w:cs="David"/>
          <w:sz w:val="20"/>
          <w:szCs w:val="20"/>
          <w:rtl/>
        </w:rPr>
        <w:t xml:space="preserve"> (פורסם בנבו, 30.4.2007).</w:t>
      </w:r>
    </w:p>
  </w:footnote>
  <w:footnote w:id="89">
    <w:p w14:paraId="3DC69DE0" w14:textId="18CE1115"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השוו: </w:t>
      </w:r>
      <w:r w:rsidRPr="00241147">
        <w:rPr>
          <w:rFonts w:ascii="David" w:eastAsia="Times New Roman" w:hAnsi="David" w:cs="David"/>
          <w:noProof/>
          <w:sz w:val="20"/>
          <w:szCs w:val="20"/>
        </w:rPr>
        <w:t xml:space="preserve">Amy B. Draeger, </w:t>
      </w:r>
      <w:r w:rsidRPr="00241147">
        <w:rPr>
          <w:rFonts w:ascii="David" w:eastAsia="Times New Roman" w:hAnsi="David" w:cs="David"/>
          <w:i/>
          <w:iCs/>
          <w:noProof/>
          <w:sz w:val="20"/>
          <w:szCs w:val="20"/>
        </w:rPr>
        <w:t>More than Property: An Argument for Adoption of the Universal Declaration on Animal Welfare</w:t>
      </w:r>
      <w:r w:rsidRPr="00241147">
        <w:rPr>
          <w:rFonts w:ascii="David" w:eastAsia="Times New Roman" w:hAnsi="David" w:cs="David"/>
          <w:noProof/>
          <w:sz w:val="20"/>
          <w:szCs w:val="20"/>
        </w:rPr>
        <w:t xml:space="preserve">, 12 </w:t>
      </w:r>
      <w:r w:rsidRPr="00241147">
        <w:rPr>
          <w:rFonts w:ascii="David" w:eastAsia="Times New Roman" w:hAnsi="David" w:cs="David"/>
          <w:smallCaps/>
          <w:noProof/>
          <w:sz w:val="20"/>
          <w:szCs w:val="20"/>
        </w:rPr>
        <w:t>Drake J. Agric L.</w:t>
      </w:r>
      <w:r w:rsidRPr="00241147">
        <w:rPr>
          <w:rFonts w:ascii="David" w:eastAsia="Times New Roman" w:hAnsi="David" w:cs="David"/>
          <w:noProof/>
          <w:sz w:val="20"/>
          <w:szCs w:val="20"/>
        </w:rPr>
        <w:t xml:space="preserve"> 277, 277, 288 (2007)</w:t>
      </w:r>
      <w:r w:rsidRPr="00241147">
        <w:rPr>
          <w:rFonts w:ascii="David" w:hAnsi="David" w:cs="David"/>
          <w:sz w:val="20"/>
          <w:szCs w:val="20"/>
          <w:rtl/>
        </w:rPr>
        <w:t>.</w:t>
      </w:r>
    </w:p>
  </w:footnote>
  <w:footnote w:id="90">
    <w:p w14:paraId="07A3653B" w14:textId="28B8F48C"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w:t>
      </w:r>
      <w:r w:rsidRPr="00241147">
        <w:rPr>
          <w:rFonts w:ascii="David" w:hAnsi="David" w:cs="David"/>
          <w:rtl/>
        </w:rPr>
        <w:t xml:space="preserve">הרדוף, לעיל ה"ש </w:t>
      </w:r>
      <w:r w:rsidRPr="00241147">
        <w:rPr>
          <w:rFonts w:ascii="David" w:hAnsi="David" w:cs="David"/>
          <w:rtl/>
        </w:rPr>
        <w:fldChar w:fldCharType="begin"/>
      </w:r>
      <w:r w:rsidRPr="00241147">
        <w:rPr>
          <w:rFonts w:ascii="David" w:hAnsi="David" w:cs="David"/>
          <w:rtl/>
        </w:rPr>
        <w:instrText xml:space="preserve"> </w:instrText>
      </w:r>
      <w:r w:rsidRPr="00241147">
        <w:rPr>
          <w:rFonts w:ascii="David" w:hAnsi="David" w:cs="David"/>
        </w:rPr>
        <w:instrText>NOTEREF</w:instrText>
      </w:r>
      <w:r w:rsidRPr="00241147">
        <w:rPr>
          <w:rFonts w:ascii="David" w:hAnsi="David" w:cs="David"/>
          <w:rtl/>
        </w:rPr>
        <w:instrText xml:space="preserve"> _</w:instrText>
      </w:r>
      <w:r w:rsidRPr="00241147">
        <w:rPr>
          <w:rFonts w:ascii="David" w:hAnsi="David" w:cs="David"/>
        </w:rPr>
        <w:instrText>Ref43722343 \h</w:instrText>
      </w:r>
      <w:r w:rsidRPr="00241147">
        <w:rPr>
          <w:rFonts w:ascii="David" w:hAnsi="David" w:cs="David"/>
          <w:rtl/>
        </w:rPr>
        <w:instrText xml:space="preserve">  \* </w:instrText>
      </w:r>
      <w:r w:rsidRPr="00241147">
        <w:rPr>
          <w:rFonts w:ascii="David" w:hAnsi="David" w:cs="David"/>
        </w:rPr>
        <w:instrText>MERGEFORMAT</w:instrText>
      </w:r>
      <w:r w:rsidRPr="00241147">
        <w:rPr>
          <w:rFonts w:ascii="David" w:hAnsi="David" w:cs="David"/>
          <w:rtl/>
        </w:rPr>
        <w:instrText xml:space="preserve"> </w:instrText>
      </w:r>
      <w:r w:rsidRPr="00241147">
        <w:rPr>
          <w:rFonts w:ascii="David" w:hAnsi="David" w:cs="David"/>
          <w:rtl/>
        </w:rPr>
      </w:r>
      <w:r w:rsidRPr="00241147">
        <w:rPr>
          <w:rFonts w:ascii="David" w:hAnsi="David" w:cs="David"/>
          <w:rtl/>
        </w:rPr>
        <w:fldChar w:fldCharType="separate"/>
      </w:r>
      <w:r>
        <w:rPr>
          <w:rFonts w:ascii="David" w:hAnsi="David" w:cs="David"/>
          <w:rtl/>
        </w:rPr>
        <w:t>1</w:t>
      </w:r>
      <w:r w:rsidRPr="00241147">
        <w:rPr>
          <w:rFonts w:ascii="David" w:hAnsi="David" w:cs="David"/>
          <w:rtl/>
        </w:rPr>
        <w:fldChar w:fldCharType="end"/>
      </w:r>
      <w:r w:rsidRPr="00241147">
        <w:rPr>
          <w:rFonts w:ascii="David" w:hAnsi="David" w:cs="David"/>
          <w:rtl/>
        </w:rPr>
        <w:t>, בעמ'</w:t>
      </w:r>
      <w:r w:rsidRPr="00241147">
        <w:rPr>
          <w:rFonts w:ascii="David" w:hAnsi="David" w:cs="David"/>
          <w:noProof w:val="0"/>
          <w:rtl/>
        </w:rPr>
        <w:t xml:space="preserve"> 221–222</w:t>
      </w:r>
      <w:r w:rsidRPr="00241147">
        <w:rPr>
          <w:rFonts w:ascii="David" w:hAnsi="David" w:cs="David"/>
          <w:rtl/>
        </w:rPr>
        <w:t>.</w:t>
      </w:r>
    </w:p>
  </w:footnote>
  <w:footnote w:id="91">
    <w:p w14:paraId="226F4D85" w14:textId="0A31A023" w:rsidR="004D3137" w:rsidRPr="00300DB9"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w:t>
      </w:r>
      <w:r w:rsidRPr="00241147">
        <w:rPr>
          <w:rFonts w:ascii="David" w:hAnsi="David" w:cs="David"/>
          <w:rtl/>
        </w:rPr>
        <w:t xml:space="preserve">ראו למשל הנמקה שיפוטית כנגד התערבות משפטית בפיטום אווזים בשעה שקיימות פרקטיקות אכזריות אחרות בתעשיית המזון: </w:t>
      </w:r>
      <w:r w:rsidRPr="001F5BC8">
        <w:rPr>
          <w:rFonts w:ascii="David" w:hAnsi="David" w:cs="David"/>
          <w:rtl/>
        </w:rPr>
        <w:t xml:space="preserve">עניין </w:t>
      </w:r>
      <w:r w:rsidRPr="00300DB9">
        <w:rPr>
          <w:rFonts w:ascii="David" w:hAnsi="David" w:cs="David"/>
          <w:b/>
          <w:bCs/>
          <w:rtl/>
        </w:rPr>
        <w:t>"נח"</w:t>
      </w:r>
      <w:r w:rsidRPr="009F7696">
        <w:rPr>
          <w:rFonts w:ascii="David" w:hAnsi="David" w:cs="David"/>
          <w:b/>
          <w:bCs/>
          <w:rtl/>
        </w:rPr>
        <w:t xml:space="preserve"> 2</w:t>
      </w:r>
      <w:r w:rsidRPr="00C04E8F">
        <w:rPr>
          <w:rFonts w:ascii="David" w:hAnsi="David" w:cs="David"/>
          <w:rtl/>
        </w:rPr>
        <w:t xml:space="preserve">, לעיל ה"ש </w:t>
      </w:r>
      <w:r w:rsidRPr="00300DB9">
        <w:rPr>
          <w:rFonts w:ascii="David" w:hAnsi="David" w:cs="David"/>
          <w:rtl/>
        </w:rPr>
        <w:fldChar w:fldCharType="begin"/>
      </w:r>
      <w:r w:rsidRPr="00C04E8F">
        <w:rPr>
          <w:rFonts w:ascii="David" w:hAnsi="David" w:cs="David"/>
          <w:rtl/>
        </w:rPr>
        <w:instrText xml:space="preserve"> </w:instrText>
      </w:r>
      <w:r w:rsidRPr="00C04E8F">
        <w:rPr>
          <w:rFonts w:ascii="David" w:hAnsi="David" w:cs="David"/>
        </w:rPr>
        <w:instrText>NOTEREF</w:instrText>
      </w:r>
      <w:r w:rsidRPr="00C04E8F">
        <w:rPr>
          <w:rFonts w:ascii="David" w:hAnsi="David" w:cs="David"/>
          <w:rtl/>
        </w:rPr>
        <w:instrText xml:space="preserve"> _</w:instrText>
      </w:r>
      <w:r w:rsidRPr="00C04E8F">
        <w:rPr>
          <w:rFonts w:ascii="David" w:hAnsi="David" w:cs="David"/>
        </w:rPr>
        <w:instrText>Ref41643321 \h</w:instrText>
      </w:r>
      <w:r w:rsidRPr="00C04E8F">
        <w:rPr>
          <w:rFonts w:ascii="David" w:hAnsi="David" w:cs="David"/>
          <w:rtl/>
        </w:rPr>
        <w:instrText xml:space="preserve">  \* </w:instrText>
      </w:r>
      <w:r w:rsidRPr="00C04E8F">
        <w:rPr>
          <w:rFonts w:ascii="David" w:hAnsi="David" w:cs="David"/>
        </w:rPr>
        <w:instrText>MERGEFORMAT</w:instrText>
      </w:r>
      <w:r w:rsidRPr="00C04E8F">
        <w:rPr>
          <w:rFonts w:ascii="David" w:hAnsi="David" w:cs="David"/>
          <w:rtl/>
        </w:rPr>
        <w:instrText xml:space="preserve"> </w:instrText>
      </w:r>
      <w:r w:rsidRPr="00300DB9">
        <w:rPr>
          <w:rFonts w:ascii="David" w:hAnsi="David" w:cs="David"/>
          <w:rtl/>
        </w:rPr>
      </w:r>
      <w:r w:rsidRPr="00300DB9">
        <w:rPr>
          <w:rFonts w:ascii="David" w:hAnsi="David" w:cs="David"/>
          <w:rtl/>
        </w:rPr>
        <w:fldChar w:fldCharType="separate"/>
      </w:r>
      <w:r>
        <w:rPr>
          <w:rFonts w:ascii="David" w:hAnsi="David" w:cs="David"/>
          <w:rtl/>
        </w:rPr>
        <w:t>79</w:t>
      </w:r>
      <w:r w:rsidRPr="00300DB9">
        <w:rPr>
          <w:rFonts w:ascii="David" w:hAnsi="David" w:cs="David"/>
          <w:rtl/>
        </w:rPr>
        <w:fldChar w:fldCharType="end"/>
      </w:r>
      <w:r w:rsidRPr="001F5BC8">
        <w:rPr>
          <w:rFonts w:ascii="David" w:hAnsi="David" w:cs="David"/>
          <w:rtl/>
        </w:rPr>
        <w:t>, פס' 9–10 לפסק דינו של השופט גרוניס.</w:t>
      </w:r>
    </w:p>
  </w:footnote>
  <w:footnote w:id="92">
    <w:p w14:paraId="22FDACED" w14:textId="44A12361" w:rsidR="004D3137" w:rsidRPr="00241147" w:rsidRDefault="004D3137" w:rsidP="00241147">
      <w:pPr>
        <w:spacing w:after="0" w:line="240" w:lineRule="auto"/>
        <w:jc w:val="both"/>
        <w:rPr>
          <w:rFonts w:ascii="David" w:hAnsi="David" w:cs="David"/>
          <w:sz w:val="20"/>
          <w:szCs w:val="20"/>
          <w:rtl/>
        </w:rPr>
      </w:pPr>
      <w:r w:rsidRPr="001F5BC8">
        <w:rPr>
          <w:rStyle w:val="a8"/>
          <w:rFonts w:ascii="David" w:hAnsi="David" w:cs="David"/>
          <w:sz w:val="20"/>
          <w:szCs w:val="20"/>
        </w:rPr>
        <w:footnoteRef/>
      </w:r>
      <w:r w:rsidRPr="001F5BC8">
        <w:rPr>
          <w:rFonts w:ascii="David" w:hAnsi="David" w:cs="David"/>
          <w:sz w:val="20"/>
          <w:szCs w:val="20"/>
          <w:rtl/>
        </w:rPr>
        <w:t xml:space="preserve"> אסף הרדוף "רעיון </w:t>
      </w:r>
      <w:proofErr w:type="spellStart"/>
      <w:r w:rsidRPr="001F5BC8">
        <w:rPr>
          <w:rFonts w:ascii="David" w:hAnsi="David" w:cs="David"/>
          <w:sz w:val="20"/>
          <w:szCs w:val="20"/>
          <w:rtl/>
        </w:rPr>
        <w:t>בל</w:t>
      </w:r>
      <w:r w:rsidRPr="00241147">
        <w:rPr>
          <w:rFonts w:ascii="David" w:hAnsi="David" w:cs="David"/>
          <w:sz w:val="20"/>
          <w:szCs w:val="20"/>
          <w:rtl/>
        </w:rPr>
        <w:t>תי־קביל</w:t>
      </w:r>
      <w:proofErr w:type="spellEnd"/>
      <w:r w:rsidRPr="00241147">
        <w:rPr>
          <w:rFonts w:ascii="David" w:hAnsi="David" w:cs="David"/>
          <w:sz w:val="20"/>
          <w:szCs w:val="20"/>
          <w:rtl/>
        </w:rPr>
        <w:t xml:space="preserve">, אמת </w:t>
      </w:r>
      <w:proofErr w:type="spellStart"/>
      <w:r w:rsidRPr="00241147">
        <w:rPr>
          <w:rFonts w:ascii="David" w:hAnsi="David" w:cs="David"/>
          <w:sz w:val="20"/>
          <w:szCs w:val="20"/>
          <w:rtl/>
        </w:rPr>
        <w:t>לא־נוחה</w:t>
      </w:r>
      <w:proofErr w:type="spellEnd"/>
      <w:r w:rsidRPr="00241147">
        <w:rPr>
          <w:rFonts w:ascii="David" w:hAnsi="David" w:cs="David"/>
          <w:sz w:val="20"/>
          <w:szCs w:val="20"/>
          <w:rtl/>
        </w:rPr>
        <w:t xml:space="preserve">: פסילת ראיות בגין אופן השגתן" </w:t>
      </w:r>
      <w:r w:rsidRPr="00241147">
        <w:rPr>
          <w:rFonts w:ascii="David" w:hAnsi="David" w:cs="David"/>
          <w:b/>
          <w:bCs/>
          <w:sz w:val="20"/>
          <w:szCs w:val="20"/>
          <w:rtl/>
        </w:rPr>
        <w:t>משפט וממשל</w:t>
      </w:r>
      <w:r w:rsidRPr="00241147">
        <w:rPr>
          <w:rFonts w:ascii="David" w:hAnsi="David" w:cs="David"/>
          <w:sz w:val="20"/>
          <w:szCs w:val="20"/>
          <w:rtl/>
        </w:rPr>
        <w:t xml:space="preserve"> כ 141, 193–194 (2019).</w:t>
      </w:r>
    </w:p>
  </w:footnote>
  <w:footnote w:id="93">
    <w:p w14:paraId="78DFD01E" w14:textId="77777777"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סעיפים 13, 21 לחוק המעצרים.</w:t>
      </w:r>
    </w:p>
  </w:footnote>
  <w:footnote w:id="94">
    <w:p w14:paraId="3D400ECD" w14:textId="71D3D44B"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הסנגוריה הציבורית</w:t>
      </w:r>
      <w:r w:rsidRPr="00241147">
        <w:rPr>
          <w:rFonts w:ascii="David" w:hAnsi="David" w:cs="David"/>
          <w:b/>
          <w:bCs/>
          <w:sz w:val="20"/>
          <w:szCs w:val="20"/>
          <w:rtl/>
        </w:rPr>
        <w:t xml:space="preserve"> דו"ח פעילות לשנת 2015</w:t>
      </w:r>
      <w:r w:rsidRPr="00241147">
        <w:rPr>
          <w:rFonts w:ascii="David" w:hAnsi="David" w:cs="David"/>
          <w:sz w:val="20"/>
          <w:szCs w:val="20"/>
          <w:rtl/>
        </w:rPr>
        <w:t xml:space="preserve"> 34–35 (2015); גיא לוריא </w:t>
      </w:r>
      <w:r w:rsidRPr="00241147">
        <w:rPr>
          <w:rFonts w:ascii="David" w:hAnsi="David" w:cs="David"/>
          <w:b/>
          <w:bCs/>
          <w:sz w:val="20"/>
          <w:szCs w:val="20"/>
          <w:rtl/>
        </w:rPr>
        <w:t>מדיניות ריבוי המעצרים ופגיעתה בשוויון</w:t>
      </w:r>
      <w:r w:rsidRPr="00241147">
        <w:rPr>
          <w:rFonts w:ascii="David" w:hAnsi="David" w:cs="David"/>
          <w:sz w:val="20"/>
          <w:szCs w:val="20"/>
          <w:rtl/>
        </w:rPr>
        <w:t xml:space="preserve"> (המכון הישראלי לדמוקרטיה, 2018).</w:t>
      </w:r>
    </w:p>
  </w:footnote>
  <w:footnote w:id="95">
    <w:p w14:paraId="5D84AAB5" w14:textId="668436F5"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ס' 21(ב) לחוק המעצרים.</w:t>
      </w:r>
    </w:p>
  </w:footnote>
  <w:footnote w:id="96">
    <w:p w14:paraId="4595D299" w14:textId="14A58F46"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ראו קבלת </w:t>
      </w:r>
      <w:r w:rsidRPr="00300DB9">
        <w:rPr>
          <w:rFonts w:ascii="David" w:hAnsi="David" w:cs="David"/>
          <w:sz w:val="20"/>
          <w:szCs w:val="20"/>
          <w:rtl/>
        </w:rPr>
        <w:t xml:space="preserve">טענה כזו </w:t>
      </w:r>
      <w:proofErr w:type="spellStart"/>
      <w:r w:rsidRPr="00475BF7">
        <w:rPr>
          <w:rFonts w:ascii="David" w:hAnsi="David" w:cs="David" w:hint="cs"/>
          <w:sz w:val="20"/>
          <w:szCs w:val="20"/>
          <w:rtl/>
        </w:rPr>
        <w:t>ב</w:t>
      </w:r>
      <w:r w:rsidRPr="00475BF7">
        <w:rPr>
          <w:rFonts w:ascii="David" w:hAnsi="David" w:cs="David"/>
          <w:sz w:val="20"/>
          <w:szCs w:val="20"/>
          <w:rtl/>
        </w:rPr>
        <w:t>בש"א</w:t>
      </w:r>
      <w:proofErr w:type="spellEnd"/>
      <w:r w:rsidRPr="00475BF7">
        <w:rPr>
          <w:rFonts w:ascii="David" w:hAnsi="David" w:cs="David"/>
          <w:sz w:val="20"/>
          <w:szCs w:val="20"/>
          <w:rtl/>
        </w:rPr>
        <w:t xml:space="preserve"> (שלום חד') 4419/06 </w:t>
      </w:r>
      <w:r w:rsidRPr="00475BF7">
        <w:rPr>
          <w:rFonts w:ascii="David" w:hAnsi="David" w:cs="David"/>
          <w:b/>
          <w:bCs/>
          <w:sz w:val="20"/>
          <w:szCs w:val="20"/>
          <w:rtl/>
        </w:rPr>
        <w:t>אילון נ' הרופא הווטרינר המחוזי בחדרה</w:t>
      </w:r>
      <w:r w:rsidRPr="00475BF7">
        <w:rPr>
          <w:rFonts w:ascii="David" w:hAnsi="David" w:cs="David"/>
          <w:sz w:val="20"/>
          <w:szCs w:val="20"/>
          <w:rtl/>
        </w:rPr>
        <w:t xml:space="preserve"> (פורסם בנבו, 28.12.2006)</w:t>
      </w:r>
      <w:r w:rsidRPr="00C04E8F">
        <w:rPr>
          <w:rFonts w:ascii="David" w:hAnsi="David" w:cs="David"/>
          <w:sz w:val="20"/>
          <w:szCs w:val="20"/>
          <w:rtl/>
        </w:rPr>
        <w:t xml:space="preserve"> ודחיית טענה זהה מאוחרת, חרף התקדים האמור, בבית המשפט לעניינים מקומיים, לא בטענה שההכרעה אינה ראויה, אלא בקביעה שלפי פקודת הכלב</w:t>
      </w:r>
      <w:r w:rsidRPr="00241147">
        <w:rPr>
          <w:rFonts w:ascii="David" w:hAnsi="David" w:cs="David"/>
          <w:sz w:val="20"/>
          <w:szCs w:val="20"/>
          <w:rtl/>
        </w:rPr>
        <w:t xml:space="preserve">ת אין לבית המשפט סמכות לשקול חלופה: ב"ש (שלום ר"ג) 14/07 </w:t>
      </w:r>
      <w:proofErr w:type="spellStart"/>
      <w:r w:rsidRPr="00241147">
        <w:rPr>
          <w:rFonts w:ascii="David" w:hAnsi="David" w:cs="David"/>
          <w:b/>
          <w:bCs/>
          <w:sz w:val="20"/>
          <w:szCs w:val="20"/>
          <w:rtl/>
        </w:rPr>
        <w:t>ורצברגר</w:t>
      </w:r>
      <w:proofErr w:type="spellEnd"/>
      <w:r w:rsidRPr="00241147">
        <w:rPr>
          <w:rFonts w:ascii="David" w:hAnsi="David" w:cs="David"/>
          <w:b/>
          <w:bCs/>
          <w:sz w:val="20"/>
          <w:szCs w:val="20"/>
          <w:rtl/>
        </w:rPr>
        <w:t xml:space="preserve"> נ' אגף התברואה ופיקוח עירוני המחלקה </w:t>
      </w:r>
      <w:proofErr w:type="spellStart"/>
      <w:r w:rsidRPr="00241147">
        <w:rPr>
          <w:rFonts w:ascii="David" w:hAnsi="David" w:cs="David"/>
          <w:b/>
          <w:bCs/>
          <w:sz w:val="20"/>
          <w:szCs w:val="20"/>
          <w:rtl/>
        </w:rPr>
        <w:t>הוטרינרית</w:t>
      </w:r>
      <w:proofErr w:type="spellEnd"/>
      <w:r w:rsidRPr="00241147">
        <w:rPr>
          <w:rFonts w:ascii="David" w:hAnsi="David" w:cs="David"/>
          <w:b/>
          <w:bCs/>
          <w:sz w:val="20"/>
          <w:szCs w:val="20"/>
          <w:rtl/>
        </w:rPr>
        <w:t xml:space="preserve"> עירית ר"ג</w:t>
      </w:r>
      <w:r w:rsidRPr="00241147">
        <w:rPr>
          <w:rFonts w:ascii="David" w:hAnsi="David" w:cs="David"/>
          <w:sz w:val="20"/>
          <w:szCs w:val="20"/>
          <w:rtl/>
        </w:rPr>
        <w:t xml:space="preserve"> (פורסם בנבו, 7.5.2007).</w:t>
      </w:r>
    </w:p>
  </w:footnote>
  <w:footnote w:id="97">
    <w:p w14:paraId="1FBD0031" w14:textId="1CEECB60"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השוו: עידן קפון ושרי </w:t>
      </w:r>
      <w:proofErr w:type="spellStart"/>
      <w:r w:rsidRPr="00241147">
        <w:rPr>
          <w:rFonts w:ascii="David" w:hAnsi="David" w:cs="David"/>
          <w:sz w:val="20"/>
          <w:szCs w:val="20"/>
          <w:rtl/>
        </w:rPr>
        <w:t>רוזיצקי</w:t>
      </w:r>
      <w:proofErr w:type="spellEnd"/>
      <w:r w:rsidRPr="00241147">
        <w:rPr>
          <w:rFonts w:ascii="David" w:hAnsi="David" w:cs="David"/>
          <w:sz w:val="20"/>
          <w:szCs w:val="20"/>
          <w:rtl/>
        </w:rPr>
        <w:t xml:space="preserve"> ״׳יללות של רעב״ מעמדם המשפטי של חתולי הרחוב בעקבות ת״א (שלום חי׳) 15908/04 </w:t>
      </w:r>
      <w:proofErr w:type="spellStart"/>
      <w:r w:rsidRPr="00241147">
        <w:rPr>
          <w:rFonts w:ascii="David" w:hAnsi="David" w:cs="David"/>
          <w:sz w:val="20"/>
          <w:szCs w:val="20"/>
          <w:rtl/>
        </w:rPr>
        <w:t>אוניקול</w:t>
      </w:r>
      <w:proofErr w:type="spellEnd"/>
      <w:r w:rsidRPr="00241147">
        <w:rPr>
          <w:rFonts w:ascii="David" w:hAnsi="David" w:cs="David"/>
          <w:sz w:val="20"/>
          <w:szCs w:val="20"/>
          <w:rtl/>
        </w:rPr>
        <w:t xml:space="preserve"> נ׳ </w:t>
      </w:r>
      <w:proofErr w:type="spellStart"/>
      <w:r w:rsidRPr="00241147">
        <w:rPr>
          <w:rFonts w:ascii="David" w:hAnsi="David" w:cs="David"/>
          <w:sz w:val="20"/>
          <w:szCs w:val="20"/>
          <w:rtl/>
        </w:rPr>
        <w:t>קגן</w:t>
      </w:r>
      <w:proofErr w:type="spellEnd"/>
      <w:r w:rsidRPr="00241147">
        <w:rPr>
          <w:rFonts w:ascii="David" w:hAnsi="David" w:cs="David"/>
          <w:sz w:val="20"/>
          <w:szCs w:val="20"/>
          <w:rtl/>
        </w:rPr>
        <w:t xml:space="preserve">״ </w:t>
      </w:r>
      <w:r w:rsidRPr="00241147">
        <w:rPr>
          <w:rFonts w:ascii="David" w:hAnsi="David" w:cs="David"/>
          <w:b/>
          <w:bCs/>
          <w:sz w:val="20"/>
          <w:szCs w:val="20"/>
          <w:rtl/>
        </w:rPr>
        <w:t>הארת דין</w:t>
      </w:r>
      <w:r w:rsidRPr="00241147">
        <w:rPr>
          <w:rFonts w:ascii="David" w:hAnsi="David" w:cs="David"/>
          <w:sz w:val="20"/>
          <w:szCs w:val="20"/>
          <w:rtl/>
        </w:rPr>
        <w:t xml:space="preserve"> ד(1) 70, 77–78 (</w:t>
      </w:r>
      <w:r w:rsidRPr="00241147">
        <w:rPr>
          <w:rFonts w:ascii="David" w:hAnsi="David" w:cs="David"/>
          <w:sz w:val="20"/>
          <w:szCs w:val="20"/>
        </w:rPr>
        <w:t>2006</w:t>
      </w:r>
      <w:r w:rsidRPr="00241147">
        <w:rPr>
          <w:rFonts w:ascii="David" w:hAnsi="David" w:cs="David"/>
          <w:sz w:val="20"/>
          <w:szCs w:val="20"/>
          <w:rtl/>
        </w:rPr>
        <w:t>).</w:t>
      </w:r>
    </w:p>
  </w:footnote>
  <w:footnote w:id="98">
    <w:p w14:paraId="30BD0BA7" w14:textId="2E7625B5"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ס' 8 לחוק סדר הדין הפלילי (סמכויות אכיפה – חיפוש בגוף ונטילת אמצעי זיהוי), התשנ"ו–1996 מתיר לחשוד ולס</w:t>
      </w:r>
      <w:r>
        <w:rPr>
          <w:rFonts w:ascii="David" w:hAnsi="David" w:cs="David" w:hint="cs"/>
          <w:sz w:val="20"/>
          <w:szCs w:val="20"/>
          <w:rtl/>
        </w:rPr>
        <w:t>נ</w:t>
      </w:r>
      <w:r w:rsidRPr="00241147">
        <w:rPr>
          <w:rFonts w:ascii="David" w:hAnsi="David" w:cs="David"/>
          <w:sz w:val="20"/>
          <w:szCs w:val="20"/>
          <w:rtl/>
        </w:rPr>
        <w:t>גורו לטעון נגד ביצוע חיפוש פנימי עובר לביצועו, חרף עמדת קצין משטרה בעד החיפוש.</w:t>
      </w:r>
    </w:p>
  </w:footnote>
  <w:footnote w:id="99">
    <w:p w14:paraId="5F74D3D1" w14:textId="1BDF4ADF"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ראו למשל ס' 74, 149, 159, 174, 169 לחסד"פ.</w:t>
      </w:r>
    </w:p>
  </w:footnote>
  <w:footnote w:id="100">
    <w:p w14:paraId="1FEEE413" w14:textId="2108978A"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w:t>
      </w:r>
      <w:r w:rsidRPr="00241147">
        <w:rPr>
          <w:rFonts w:ascii="David" w:hAnsi="David" w:cs="David"/>
          <w:sz w:val="20"/>
          <w:szCs w:val="20"/>
          <w:rtl/>
        </w:rPr>
        <w:t xml:space="preserve">הרדוף "ויתור, הידברות, בג"ץ", לעיל ה"ש </w:t>
      </w:r>
      <w:r w:rsidRPr="00241147">
        <w:rPr>
          <w:rFonts w:ascii="David" w:hAnsi="David" w:cs="David"/>
          <w:sz w:val="20"/>
          <w:szCs w:val="20"/>
          <w:rtl/>
        </w:rPr>
        <w:fldChar w:fldCharType="begin"/>
      </w:r>
      <w:r w:rsidRPr="00241147">
        <w:rPr>
          <w:rFonts w:ascii="David" w:hAnsi="David" w:cs="David"/>
          <w:sz w:val="20"/>
          <w:szCs w:val="20"/>
          <w:rtl/>
        </w:rPr>
        <w:instrText xml:space="preserve"> </w:instrText>
      </w:r>
      <w:r w:rsidRPr="00241147">
        <w:rPr>
          <w:rFonts w:ascii="David" w:hAnsi="David" w:cs="David"/>
          <w:sz w:val="20"/>
          <w:szCs w:val="20"/>
        </w:rPr>
        <w:instrText>NOTEREF</w:instrText>
      </w:r>
      <w:r w:rsidRPr="00241147">
        <w:rPr>
          <w:rFonts w:ascii="David" w:hAnsi="David" w:cs="David"/>
          <w:sz w:val="20"/>
          <w:szCs w:val="20"/>
          <w:rtl/>
        </w:rPr>
        <w:instrText xml:space="preserve"> _</w:instrText>
      </w:r>
      <w:r w:rsidRPr="00241147">
        <w:rPr>
          <w:rFonts w:ascii="David" w:hAnsi="David" w:cs="David"/>
          <w:sz w:val="20"/>
          <w:szCs w:val="20"/>
        </w:rPr>
        <w:instrText>Ref41830114 \h</w:instrText>
      </w:r>
      <w:r w:rsidRPr="00241147">
        <w:rPr>
          <w:rFonts w:ascii="David" w:hAnsi="David" w:cs="David"/>
          <w:sz w:val="20"/>
          <w:szCs w:val="20"/>
          <w:rtl/>
        </w:rPr>
        <w:instrText xml:space="preserve">  \* </w:instrText>
      </w:r>
      <w:r w:rsidRPr="00241147">
        <w:rPr>
          <w:rFonts w:ascii="David" w:hAnsi="David" w:cs="David"/>
          <w:sz w:val="20"/>
          <w:szCs w:val="20"/>
        </w:rPr>
        <w:instrText>MERGEFORMAT</w:instrText>
      </w:r>
      <w:r w:rsidRPr="00241147">
        <w:rPr>
          <w:rFonts w:ascii="David" w:hAnsi="David" w:cs="David"/>
          <w:sz w:val="20"/>
          <w:szCs w:val="20"/>
          <w:rtl/>
        </w:rPr>
        <w:instrText xml:space="preserve"> </w:instrText>
      </w:r>
      <w:r w:rsidRPr="00241147">
        <w:rPr>
          <w:rFonts w:ascii="David" w:hAnsi="David" w:cs="David"/>
          <w:sz w:val="20"/>
          <w:szCs w:val="20"/>
          <w:rtl/>
        </w:rPr>
      </w:r>
      <w:r w:rsidRPr="00241147">
        <w:rPr>
          <w:rFonts w:ascii="David" w:hAnsi="David" w:cs="David"/>
          <w:sz w:val="20"/>
          <w:szCs w:val="20"/>
          <w:rtl/>
        </w:rPr>
        <w:fldChar w:fldCharType="separate"/>
      </w:r>
      <w:r>
        <w:rPr>
          <w:rFonts w:ascii="David" w:hAnsi="David" w:cs="David"/>
          <w:sz w:val="20"/>
          <w:szCs w:val="20"/>
          <w:rtl/>
        </w:rPr>
        <w:t>49</w:t>
      </w:r>
      <w:r w:rsidRPr="00241147">
        <w:rPr>
          <w:rFonts w:ascii="David" w:hAnsi="David" w:cs="David"/>
          <w:sz w:val="20"/>
          <w:szCs w:val="20"/>
          <w:rtl/>
        </w:rPr>
        <w:fldChar w:fldCharType="end"/>
      </w:r>
      <w:r w:rsidRPr="00241147">
        <w:rPr>
          <w:rFonts w:ascii="David" w:hAnsi="David" w:cs="David"/>
          <w:sz w:val="20"/>
          <w:szCs w:val="20"/>
          <w:rtl/>
        </w:rPr>
        <w:t xml:space="preserve">. </w:t>
      </w:r>
    </w:p>
  </w:footnote>
  <w:footnote w:id="101">
    <w:p w14:paraId="2AB07D01" w14:textId="77777777"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דנ"פ 3391/95 </w:t>
      </w:r>
      <w:r w:rsidRPr="00241147">
        <w:rPr>
          <w:rFonts w:ascii="David" w:hAnsi="David" w:cs="David"/>
          <w:b/>
          <w:bCs/>
          <w:sz w:val="20"/>
          <w:szCs w:val="20"/>
          <w:rtl/>
        </w:rPr>
        <w:t>בן ארי נ' מדינת ישראל</w:t>
      </w:r>
      <w:r w:rsidRPr="00241147">
        <w:rPr>
          <w:rFonts w:ascii="David" w:hAnsi="David" w:cs="David"/>
          <w:sz w:val="20"/>
          <w:szCs w:val="20"/>
          <w:rtl/>
        </w:rPr>
        <w:t>, פ"ד נא (2) 377, 411, 459, 462, 465–474, 477 (1997).</w:t>
      </w:r>
    </w:p>
  </w:footnote>
  <w:footnote w:id="102">
    <w:p w14:paraId="4FB84982" w14:textId="77777777"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דורון מנשה "אידיאל חשיפת האמת ועקרון ההגנה מפני הרשעת שווא – אנטומיה של יחסים מסובכים"</w:t>
      </w:r>
      <w:r w:rsidRPr="00241147">
        <w:rPr>
          <w:rFonts w:ascii="David" w:hAnsi="David" w:cs="David"/>
          <w:b/>
          <w:bCs/>
          <w:sz w:val="20"/>
          <w:szCs w:val="20"/>
          <w:rtl/>
        </w:rPr>
        <w:t xml:space="preserve"> </w:t>
      </w:r>
      <w:proofErr w:type="spellStart"/>
      <w:r w:rsidRPr="00241147">
        <w:rPr>
          <w:rFonts w:ascii="David" w:hAnsi="David" w:cs="David"/>
          <w:b/>
          <w:bCs/>
          <w:sz w:val="20"/>
          <w:szCs w:val="20"/>
          <w:rtl/>
        </w:rPr>
        <w:t>קרית</w:t>
      </w:r>
      <w:proofErr w:type="spellEnd"/>
      <w:r w:rsidRPr="00241147">
        <w:rPr>
          <w:rFonts w:ascii="David" w:hAnsi="David" w:cs="David"/>
          <w:b/>
          <w:bCs/>
          <w:sz w:val="20"/>
          <w:szCs w:val="20"/>
          <w:rtl/>
        </w:rPr>
        <w:t xml:space="preserve"> המשפט </w:t>
      </w:r>
      <w:r w:rsidRPr="00241147">
        <w:rPr>
          <w:rFonts w:ascii="David" w:hAnsi="David" w:cs="David"/>
          <w:sz w:val="20"/>
          <w:szCs w:val="20"/>
          <w:rtl/>
        </w:rPr>
        <w:t>א 307, 312 (2001).</w:t>
      </w:r>
    </w:p>
  </w:footnote>
  <w:footnote w:id="103">
    <w:p w14:paraId="6BE8D844" w14:textId="77777777"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ס' 282, 325, 328 לפקודת החוק הפלילי, 1936.</w:t>
      </w:r>
    </w:p>
  </w:footnote>
  <w:footnote w:id="104">
    <w:p w14:paraId="5EBD92F3" w14:textId="6577C3C0"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ראו: "סיקור של איגוד רופאי המשפחה בישראל – כלבת" </w:t>
      </w:r>
      <w:r w:rsidRPr="00241147">
        <w:rPr>
          <w:rFonts w:ascii="David" w:hAnsi="David" w:cs="David"/>
          <w:sz w:val="20"/>
          <w:szCs w:val="20"/>
        </w:rPr>
        <w:t>www.wikirefua.org.il/w/index.php/%D7%9B%D7%9C%D7%91%D7%AA_-_Rabies</w:t>
      </w:r>
      <w:r w:rsidRPr="00241147">
        <w:rPr>
          <w:rFonts w:ascii="David" w:hAnsi="David" w:cs="David"/>
          <w:sz w:val="20"/>
          <w:szCs w:val="20"/>
          <w:rtl/>
        </w:rPr>
        <w:t>.</w:t>
      </w:r>
    </w:p>
  </w:footnote>
  <w:footnote w:id="105">
    <w:p w14:paraId="29BB63FF" w14:textId="48CBB6F5" w:rsidR="004D3137" w:rsidRPr="00241147" w:rsidRDefault="004D3137" w:rsidP="00241147">
      <w:pPr>
        <w:pStyle w:val="a6"/>
        <w:jc w:val="both"/>
        <w:rPr>
          <w:rFonts w:ascii="David" w:hAnsi="David" w:cs="David"/>
          <w:smallCaps/>
          <w:color w:val="000000" w:themeColor="text1"/>
          <w:rtl/>
        </w:rPr>
      </w:pPr>
      <w:r w:rsidRPr="00241147">
        <w:rPr>
          <w:rStyle w:val="a8"/>
          <w:rFonts w:ascii="David" w:hAnsi="David" w:cs="David"/>
          <w:color w:val="000000" w:themeColor="text1"/>
        </w:rPr>
        <w:footnoteRef/>
      </w:r>
      <w:r w:rsidRPr="00241147">
        <w:rPr>
          <w:rFonts w:ascii="David" w:hAnsi="David" w:cs="David"/>
          <w:i/>
          <w:iCs/>
          <w:color w:val="000000" w:themeColor="text1"/>
        </w:rPr>
        <w:t>Rabies in the U.S. and around the world</w:t>
      </w:r>
      <w:r w:rsidRPr="00241147">
        <w:rPr>
          <w:rFonts w:ascii="David" w:hAnsi="David" w:cs="David"/>
          <w:color w:val="000000" w:themeColor="text1"/>
        </w:rPr>
        <w:t>, (Apr. 6, 2020)</w:t>
      </w:r>
      <w:r w:rsidRPr="00241147">
        <w:rPr>
          <w:rFonts w:ascii="David" w:hAnsi="David" w:cs="David"/>
          <w:smallCaps/>
          <w:color w:val="000000" w:themeColor="text1"/>
        </w:rPr>
        <w:t xml:space="preserve"> </w:t>
      </w:r>
    </w:p>
    <w:p w14:paraId="14F800CF" w14:textId="237D2E10" w:rsidR="004D3137" w:rsidRPr="00241147" w:rsidRDefault="004D3137" w:rsidP="00241147">
      <w:pPr>
        <w:pStyle w:val="a6"/>
        <w:jc w:val="both"/>
        <w:rPr>
          <w:rFonts w:ascii="David" w:hAnsi="David" w:cs="David"/>
          <w:smallCaps/>
          <w:color w:val="000000" w:themeColor="text1"/>
          <w:rtl/>
        </w:rPr>
      </w:pPr>
      <w:r w:rsidRPr="00241147">
        <w:rPr>
          <w:rFonts w:ascii="David" w:hAnsi="David" w:cs="David"/>
          <w:color w:val="000000" w:themeColor="text1"/>
          <w:rtl/>
        </w:rPr>
        <w:t xml:space="preserve"> </w:t>
      </w:r>
      <w:r w:rsidRPr="00241147">
        <w:rPr>
          <w:rStyle w:val="Hyperlink"/>
          <w:rFonts w:ascii="David" w:hAnsi="David" w:cs="David"/>
          <w:u w:val="none"/>
        </w:rPr>
        <w:t>.</w:t>
      </w:r>
      <w:r w:rsidRPr="00241147">
        <w:rPr>
          <w:rFonts w:ascii="David" w:hAnsi="David" w:cs="David"/>
          <w:color w:val="000000" w:themeColor="text1"/>
        </w:rPr>
        <w:t xml:space="preserve">https://www.cdc.gov/rabies/location/index.html </w:t>
      </w:r>
    </w:p>
  </w:footnote>
  <w:footnote w:id="106">
    <w:p w14:paraId="0943D081" w14:textId="059149DA" w:rsidR="004D3137" w:rsidRPr="00241147" w:rsidRDefault="004D3137" w:rsidP="00241147">
      <w:pPr>
        <w:pStyle w:val="a6"/>
        <w:jc w:val="both"/>
        <w:rPr>
          <w:rFonts w:ascii="David" w:hAnsi="David" w:cs="David"/>
          <w:color w:val="000000" w:themeColor="text1"/>
          <w:rtl/>
        </w:rPr>
      </w:pPr>
      <w:r w:rsidRPr="00241147">
        <w:rPr>
          <w:rStyle w:val="a8"/>
          <w:rFonts w:ascii="David" w:hAnsi="David" w:cs="David"/>
          <w:color w:val="000000" w:themeColor="text1"/>
        </w:rPr>
        <w:footnoteRef/>
      </w:r>
      <w:r w:rsidRPr="00241147">
        <w:rPr>
          <w:rFonts w:ascii="David" w:hAnsi="David" w:cs="David"/>
          <w:color w:val="000000" w:themeColor="text1"/>
        </w:rPr>
        <w:t xml:space="preserve"> </w:t>
      </w:r>
      <w:r w:rsidRPr="00241147">
        <w:rPr>
          <w:rFonts w:ascii="David" w:hAnsi="David" w:cs="David"/>
          <w:color w:val="000000" w:themeColor="text1"/>
          <w:rtl/>
        </w:rPr>
        <w:t xml:space="preserve">אף שמאמרי מתמקד בפקודת הכלבת, ואף שפסקי הדין בסוגיה עוסקים רובם ככולם בכלבים וחתולים, פקודת המחלות היא כללית יותר וחלה גם לגבי בעלי חיים אחרים, אשר מנוצלים </w:t>
      </w:r>
      <w:r>
        <w:rPr>
          <w:rFonts w:ascii="David" w:hAnsi="David" w:cs="David" w:hint="cs"/>
          <w:color w:val="000000" w:themeColor="text1"/>
          <w:rtl/>
        </w:rPr>
        <w:t xml:space="preserve">על </w:t>
      </w:r>
      <w:r w:rsidRPr="00241147">
        <w:rPr>
          <w:rFonts w:ascii="David" w:hAnsi="David" w:cs="David"/>
          <w:color w:val="000000" w:themeColor="text1"/>
          <w:rtl/>
        </w:rPr>
        <w:t>ידי תעשיות אכזריות. דאגה לבריאותה של פרה חולה, ככל שקיימת כזו, תוביל במקרה הטוב להמשך ניצולה; דאגה לבריאותה של תרנגולת תוביל ודאי להשמדתה המהירה, בשל מחירה הזול. לפיכך</w:t>
      </w:r>
      <w:r>
        <w:rPr>
          <w:rFonts w:ascii="David" w:hAnsi="David" w:cs="David" w:hint="cs"/>
          <w:color w:val="000000" w:themeColor="text1"/>
          <w:rtl/>
        </w:rPr>
        <w:t>,</w:t>
      </w:r>
      <w:r w:rsidRPr="00241147">
        <w:rPr>
          <w:rFonts w:ascii="David" w:hAnsi="David" w:cs="David"/>
          <w:color w:val="000000" w:themeColor="text1"/>
          <w:rtl/>
        </w:rPr>
        <w:t xml:space="preserve"> הפתרון המוצע במאמרי מכוון בעיקר לבעלי חיים אשר אינם מנוצלים בשיטתיות אכזרית.</w:t>
      </w:r>
    </w:p>
  </w:footnote>
  <w:footnote w:id="107">
    <w:p w14:paraId="0E4A156B" w14:textId="5F678A5A" w:rsidR="004D3137" w:rsidRPr="00241147" w:rsidRDefault="004D3137" w:rsidP="00241147">
      <w:pPr>
        <w:pStyle w:val="a6"/>
        <w:jc w:val="both"/>
        <w:rPr>
          <w:rFonts w:ascii="David" w:hAnsi="David" w:cs="David"/>
          <w:color w:val="000000" w:themeColor="text1"/>
          <w:rtl/>
        </w:rPr>
      </w:pPr>
      <w:r w:rsidRPr="00241147">
        <w:rPr>
          <w:rStyle w:val="a8"/>
          <w:rFonts w:ascii="David" w:hAnsi="David" w:cs="David"/>
          <w:color w:val="000000" w:themeColor="text1"/>
        </w:rPr>
        <w:footnoteRef/>
      </w:r>
      <w:r w:rsidRPr="00241147">
        <w:rPr>
          <w:rFonts w:ascii="David" w:hAnsi="David" w:cs="David"/>
          <w:color w:val="000000" w:themeColor="text1"/>
        </w:rPr>
        <w:t xml:space="preserve"> </w:t>
      </w:r>
      <w:r w:rsidRPr="00241147">
        <w:rPr>
          <w:rFonts w:ascii="David" w:hAnsi="David" w:cs="David"/>
          <w:color w:val="000000" w:themeColor="text1"/>
          <w:rtl/>
        </w:rPr>
        <w:t xml:space="preserve">יוזכר, כי הצעות לשינוי הפקודה עלו בעבר, ואפילו קריאה של בג"ץ לקידומן לא הועילה: עניין </w:t>
      </w:r>
      <w:r w:rsidRPr="00241147">
        <w:rPr>
          <w:rFonts w:ascii="David" w:hAnsi="David" w:cs="David"/>
          <w:b/>
          <w:bCs/>
          <w:color w:val="000000" w:themeColor="text1"/>
          <w:rtl/>
        </w:rPr>
        <w:t>חיים לבעלי-חיים,</w:t>
      </w:r>
      <w:r w:rsidRPr="00241147">
        <w:rPr>
          <w:rFonts w:ascii="David" w:hAnsi="David" w:cs="David"/>
          <w:color w:val="000000" w:themeColor="text1"/>
          <w:rtl/>
        </w:rPr>
        <w:t xml:space="preserve"> לעיל ה"ש </w:t>
      </w:r>
      <w:r w:rsidRPr="00241147">
        <w:rPr>
          <w:rFonts w:ascii="David" w:hAnsi="David" w:cs="David"/>
          <w:color w:val="000000" w:themeColor="text1"/>
          <w:rtl/>
        </w:rPr>
        <w:fldChar w:fldCharType="begin"/>
      </w:r>
      <w:r w:rsidRPr="00241147">
        <w:rPr>
          <w:rFonts w:ascii="David" w:hAnsi="David" w:cs="David"/>
          <w:color w:val="000000" w:themeColor="text1"/>
          <w:rtl/>
        </w:rPr>
        <w:instrText xml:space="preserve"> </w:instrText>
      </w:r>
      <w:r w:rsidRPr="00241147">
        <w:rPr>
          <w:rFonts w:ascii="David" w:hAnsi="David" w:cs="David"/>
          <w:color w:val="000000" w:themeColor="text1"/>
        </w:rPr>
        <w:instrText>NOTEREF</w:instrText>
      </w:r>
      <w:r w:rsidRPr="00241147">
        <w:rPr>
          <w:rFonts w:ascii="David" w:hAnsi="David" w:cs="David"/>
          <w:color w:val="000000" w:themeColor="text1"/>
          <w:rtl/>
        </w:rPr>
        <w:instrText xml:space="preserve"> _</w:instrText>
      </w:r>
      <w:r w:rsidRPr="00241147">
        <w:rPr>
          <w:rFonts w:ascii="David" w:hAnsi="David" w:cs="David"/>
          <w:color w:val="000000" w:themeColor="text1"/>
        </w:rPr>
        <w:instrText>Ref47606266 \h</w:instrText>
      </w:r>
      <w:r w:rsidRPr="00241147">
        <w:rPr>
          <w:rFonts w:ascii="David" w:hAnsi="David" w:cs="David"/>
          <w:color w:val="000000" w:themeColor="text1"/>
          <w:rtl/>
        </w:rPr>
        <w:instrText xml:space="preserve">  \* </w:instrText>
      </w:r>
      <w:r w:rsidRPr="00241147">
        <w:rPr>
          <w:rFonts w:ascii="David" w:hAnsi="David" w:cs="David"/>
          <w:color w:val="000000" w:themeColor="text1"/>
        </w:rPr>
        <w:instrText>MERGEFORMAT</w:instrText>
      </w:r>
      <w:r w:rsidRPr="00241147">
        <w:rPr>
          <w:rFonts w:ascii="David" w:hAnsi="David" w:cs="David"/>
          <w:color w:val="000000" w:themeColor="text1"/>
          <w:rtl/>
        </w:rPr>
        <w:instrText xml:space="preserve"> </w:instrText>
      </w:r>
      <w:r w:rsidRPr="00241147">
        <w:rPr>
          <w:rFonts w:ascii="David" w:hAnsi="David" w:cs="David"/>
          <w:color w:val="000000" w:themeColor="text1"/>
          <w:rtl/>
        </w:rPr>
      </w:r>
      <w:r w:rsidRPr="00241147">
        <w:rPr>
          <w:rFonts w:ascii="David" w:hAnsi="David" w:cs="David"/>
          <w:color w:val="000000" w:themeColor="text1"/>
          <w:rtl/>
        </w:rPr>
        <w:fldChar w:fldCharType="separate"/>
      </w:r>
      <w:r>
        <w:rPr>
          <w:rFonts w:ascii="David" w:hAnsi="David" w:cs="David"/>
          <w:color w:val="000000" w:themeColor="text1"/>
          <w:rtl/>
        </w:rPr>
        <w:t>52</w:t>
      </w:r>
      <w:r w:rsidRPr="00241147">
        <w:rPr>
          <w:rFonts w:ascii="David" w:hAnsi="David" w:cs="David"/>
          <w:color w:val="000000" w:themeColor="text1"/>
          <w:rtl/>
        </w:rPr>
        <w:fldChar w:fldCharType="end"/>
      </w:r>
      <w:r w:rsidRPr="00241147">
        <w:rPr>
          <w:rFonts w:ascii="David" w:hAnsi="David" w:cs="David"/>
          <w:color w:val="000000" w:themeColor="text1"/>
          <w:rtl/>
        </w:rPr>
        <w:t>, בעמ' 89.</w:t>
      </w:r>
    </w:p>
  </w:footnote>
  <w:footnote w:id="108">
    <w:p w14:paraId="4B245242" w14:textId="30443C29"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w:t>
      </w:r>
      <w:r w:rsidRPr="00241147">
        <w:rPr>
          <w:rFonts w:ascii="David" w:hAnsi="David" w:cs="David"/>
          <w:sz w:val="20"/>
          <w:szCs w:val="20"/>
          <w:rtl/>
        </w:rPr>
        <w:t xml:space="preserve">הצעת החוק 2017, לעיל ה"ש </w:t>
      </w:r>
      <w:r w:rsidRPr="00241147">
        <w:rPr>
          <w:rFonts w:ascii="David" w:hAnsi="David" w:cs="David"/>
          <w:sz w:val="20"/>
          <w:szCs w:val="20"/>
          <w:rtl/>
        </w:rPr>
        <w:fldChar w:fldCharType="begin"/>
      </w:r>
      <w:r w:rsidRPr="00241147">
        <w:rPr>
          <w:rFonts w:ascii="David" w:hAnsi="David" w:cs="David"/>
          <w:sz w:val="20"/>
          <w:szCs w:val="20"/>
          <w:rtl/>
        </w:rPr>
        <w:instrText xml:space="preserve"> </w:instrText>
      </w:r>
      <w:r w:rsidRPr="00241147">
        <w:rPr>
          <w:rFonts w:ascii="David" w:hAnsi="David" w:cs="David"/>
          <w:sz w:val="20"/>
          <w:szCs w:val="20"/>
        </w:rPr>
        <w:instrText>NOTEREF</w:instrText>
      </w:r>
      <w:r w:rsidRPr="00241147">
        <w:rPr>
          <w:rFonts w:ascii="David" w:hAnsi="David" w:cs="David"/>
          <w:sz w:val="20"/>
          <w:szCs w:val="20"/>
          <w:rtl/>
        </w:rPr>
        <w:instrText xml:space="preserve"> _</w:instrText>
      </w:r>
      <w:r w:rsidRPr="00241147">
        <w:rPr>
          <w:rFonts w:ascii="David" w:hAnsi="David" w:cs="David"/>
          <w:sz w:val="20"/>
          <w:szCs w:val="20"/>
        </w:rPr>
        <w:instrText>Ref57374821 \h</w:instrText>
      </w:r>
      <w:r w:rsidRPr="00241147">
        <w:rPr>
          <w:rFonts w:ascii="David" w:hAnsi="David" w:cs="David"/>
          <w:sz w:val="20"/>
          <w:szCs w:val="20"/>
          <w:rtl/>
        </w:rPr>
        <w:instrText xml:space="preserve">  \* </w:instrText>
      </w:r>
      <w:r w:rsidRPr="00241147">
        <w:rPr>
          <w:rFonts w:ascii="David" w:hAnsi="David" w:cs="David"/>
          <w:sz w:val="20"/>
          <w:szCs w:val="20"/>
        </w:rPr>
        <w:instrText>MERGEFORMAT</w:instrText>
      </w:r>
      <w:r w:rsidRPr="00241147">
        <w:rPr>
          <w:rFonts w:ascii="David" w:hAnsi="David" w:cs="David"/>
          <w:sz w:val="20"/>
          <w:szCs w:val="20"/>
          <w:rtl/>
        </w:rPr>
        <w:instrText xml:space="preserve"> </w:instrText>
      </w:r>
      <w:r w:rsidRPr="00241147">
        <w:rPr>
          <w:rFonts w:ascii="David" w:hAnsi="David" w:cs="David"/>
          <w:sz w:val="20"/>
          <w:szCs w:val="20"/>
          <w:rtl/>
        </w:rPr>
      </w:r>
      <w:r w:rsidRPr="00241147">
        <w:rPr>
          <w:rFonts w:ascii="David" w:hAnsi="David" w:cs="David"/>
          <w:sz w:val="20"/>
          <w:szCs w:val="20"/>
          <w:rtl/>
        </w:rPr>
        <w:fldChar w:fldCharType="separate"/>
      </w:r>
      <w:r>
        <w:rPr>
          <w:rFonts w:ascii="David" w:hAnsi="David" w:cs="David"/>
          <w:sz w:val="20"/>
          <w:szCs w:val="20"/>
          <w:rtl/>
        </w:rPr>
        <w:t>16</w:t>
      </w:r>
      <w:r w:rsidRPr="00241147">
        <w:rPr>
          <w:rFonts w:ascii="David" w:hAnsi="David" w:cs="David"/>
          <w:sz w:val="20"/>
          <w:szCs w:val="20"/>
          <w:rtl/>
        </w:rPr>
        <w:fldChar w:fldCharType="end"/>
      </w:r>
      <w:r w:rsidRPr="00241147">
        <w:rPr>
          <w:rFonts w:ascii="David" w:hAnsi="David" w:cs="David"/>
          <w:sz w:val="20"/>
          <w:szCs w:val="20"/>
          <w:rtl/>
        </w:rPr>
        <w:t>, בעמ' 1354–1355.</w:t>
      </w:r>
    </w:p>
  </w:footnote>
  <w:footnote w:id="109">
    <w:p w14:paraId="4B748425" w14:textId="4512AE73"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color w:val="000000" w:themeColor="text1"/>
          <w:sz w:val="20"/>
          <w:szCs w:val="20"/>
        </w:rPr>
        <w:footnoteRef/>
      </w:r>
      <w:r w:rsidRPr="00241147">
        <w:rPr>
          <w:rFonts w:ascii="David" w:hAnsi="David" w:cs="David"/>
          <w:color w:val="000000" w:themeColor="text1"/>
          <w:sz w:val="20"/>
          <w:szCs w:val="20"/>
          <w:rtl/>
        </w:rPr>
        <w:t xml:space="preserve"> דפנה ברק־ארז </w:t>
      </w:r>
      <w:r w:rsidRPr="00241147">
        <w:rPr>
          <w:rFonts w:ascii="David" w:hAnsi="David" w:cs="David"/>
          <w:b/>
          <w:bCs/>
          <w:color w:val="000000" w:themeColor="text1"/>
          <w:sz w:val="20"/>
          <w:szCs w:val="20"/>
          <w:rtl/>
        </w:rPr>
        <w:t xml:space="preserve">משפט </w:t>
      </w:r>
      <w:proofErr w:type="spellStart"/>
      <w:r w:rsidRPr="00241147">
        <w:rPr>
          <w:rFonts w:ascii="David" w:hAnsi="David" w:cs="David"/>
          <w:b/>
          <w:bCs/>
          <w:color w:val="000000" w:themeColor="text1"/>
          <w:sz w:val="20"/>
          <w:szCs w:val="20"/>
          <w:rtl/>
        </w:rPr>
        <w:t>מינהלי</w:t>
      </w:r>
      <w:proofErr w:type="spellEnd"/>
      <w:r w:rsidRPr="00241147">
        <w:rPr>
          <w:rFonts w:ascii="David" w:hAnsi="David" w:cs="David"/>
          <w:b/>
          <w:bCs/>
          <w:color w:val="000000" w:themeColor="text1"/>
          <w:sz w:val="20"/>
          <w:szCs w:val="20"/>
          <w:rtl/>
        </w:rPr>
        <w:t xml:space="preserve"> </w:t>
      </w:r>
      <w:r w:rsidRPr="00241147">
        <w:rPr>
          <w:rFonts w:ascii="David" w:hAnsi="David" w:cs="David"/>
          <w:color w:val="000000" w:themeColor="text1"/>
          <w:sz w:val="20"/>
          <w:szCs w:val="20"/>
          <w:rtl/>
        </w:rPr>
        <w:t xml:space="preserve">כרך א 87–95 (2010). </w:t>
      </w:r>
    </w:p>
  </w:footnote>
  <w:footnote w:id="110">
    <w:p w14:paraId="4FFE54EF" w14:textId="4B15B1D1"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w:t>
      </w:r>
      <w:r w:rsidRPr="00241147">
        <w:rPr>
          <w:rFonts w:ascii="David" w:hAnsi="David" w:cs="David"/>
          <w:sz w:val="20"/>
          <w:szCs w:val="20"/>
          <w:rtl/>
        </w:rPr>
        <w:t xml:space="preserve">הצעת החוק 2017, לעיל ה"ש </w:t>
      </w:r>
      <w:r w:rsidRPr="00241147">
        <w:rPr>
          <w:rFonts w:ascii="David" w:hAnsi="David" w:cs="David"/>
          <w:sz w:val="20"/>
          <w:szCs w:val="20"/>
          <w:rtl/>
        </w:rPr>
        <w:fldChar w:fldCharType="begin"/>
      </w:r>
      <w:r w:rsidRPr="00241147">
        <w:rPr>
          <w:rFonts w:ascii="David" w:hAnsi="David" w:cs="David"/>
          <w:sz w:val="20"/>
          <w:szCs w:val="20"/>
          <w:rtl/>
        </w:rPr>
        <w:instrText xml:space="preserve"> </w:instrText>
      </w:r>
      <w:r w:rsidRPr="00241147">
        <w:rPr>
          <w:rFonts w:ascii="David" w:hAnsi="David" w:cs="David"/>
          <w:sz w:val="20"/>
          <w:szCs w:val="20"/>
        </w:rPr>
        <w:instrText>NOTEREF</w:instrText>
      </w:r>
      <w:r w:rsidRPr="00241147">
        <w:rPr>
          <w:rFonts w:ascii="David" w:hAnsi="David" w:cs="David"/>
          <w:sz w:val="20"/>
          <w:szCs w:val="20"/>
          <w:rtl/>
        </w:rPr>
        <w:instrText xml:space="preserve"> _</w:instrText>
      </w:r>
      <w:r w:rsidRPr="00241147">
        <w:rPr>
          <w:rFonts w:ascii="David" w:hAnsi="David" w:cs="David"/>
          <w:sz w:val="20"/>
          <w:szCs w:val="20"/>
        </w:rPr>
        <w:instrText>Ref57374821 \h</w:instrText>
      </w:r>
      <w:r w:rsidRPr="00241147">
        <w:rPr>
          <w:rFonts w:ascii="David" w:hAnsi="David" w:cs="David"/>
          <w:sz w:val="20"/>
          <w:szCs w:val="20"/>
          <w:rtl/>
        </w:rPr>
        <w:instrText xml:space="preserve">  \* </w:instrText>
      </w:r>
      <w:r w:rsidRPr="00241147">
        <w:rPr>
          <w:rFonts w:ascii="David" w:hAnsi="David" w:cs="David"/>
          <w:sz w:val="20"/>
          <w:szCs w:val="20"/>
        </w:rPr>
        <w:instrText>MERGEFORMAT</w:instrText>
      </w:r>
      <w:r w:rsidRPr="00241147">
        <w:rPr>
          <w:rFonts w:ascii="David" w:hAnsi="David" w:cs="David"/>
          <w:sz w:val="20"/>
          <w:szCs w:val="20"/>
          <w:rtl/>
        </w:rPr>
        <w:instrText xml:space="preserve"> </w:instrText>
      </w:r>
      <w:r w:rsidRPr="00241147">
        <w:rPr>
          <w:rFonts w:ascii="David" w:hAnsi="David" w:cs="David"/>
          <w:sz w:val="20"/>
          <w:szCs w:val="20"/>
          <w:rtl/>
        </w:rPr>
      </w:r>
      <w:r w:rsidRPr="00241147">
        <w:rPr>
          <w:rFonts w:ascii="David" w:hAnsi="David" w:cs="David"/>
          <w:sz w:val="20"/>
          <w:szCs w:val="20"/>
          <w:rtl/>
        </w:rPr>
        <w:fldChar w:fldCharType="separate"/>
      </w:r>
      <w:r>
        <w:rPr>
          <w:rFonts w:ascii="David" w:hAnsi="David" w:cs="David"/>
          <w:sz w:val="20"/>
          <w:szCs w:val="20"/>
          <w:rtl/>
        </w:rPr>
        <w:t>16</w:t>
      </w:r>
      <w:r w:rsidRPr="00241147">
        <w:rPr>
          <w:rFonts w:ascii="David" w:hAnsi="David" w:cs="David"/>
          <w:sz w:val="20"/>
          <w:szCs w:val="20"/>
          <w:rtl/>
        </w:rPr>
        <w:fldChar w:fldCharType="end"/>
      </w:r>
      <w:r w:rsidRPr="00241147">
        <w:rPr>
          <w:rFonts w:ascii="David" w:hAnsi="David" w:cs="David"/>
          <w:sz w:val="20"/>
          <w:szCs w:val="20"/>
          <w:rtl/>
        </w:rPr>
        <w:t>, בעמ' 1359–1360.</w:t>
      </w:r>
    </w:p>
  </w:footnote>
  <w:footnote w:id="111">
    <w:p w14:paraId="6B0D3854" w14:textId="3D968AAC"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שם, בעמ' 1361.</w:t>
      </w:r>
    </w:p>
  </w:footnote>
  <w:footnote w:id="112">
    <w:p w14:paraId="7536D0BE" w14:textId="77777777"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שם, בעמ' 1361–1363.</w:t>
      </w:r>
    </w:p>
  </w:footnote>
  <w:footnote w:id="113">
    <w:p w14:paraId="52F30E52" w14:textId="77777777"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שם, בעמ' 1363.</w:t>
      </w:r>
    </w:p>
  </w:footnote>
  <w:footnote w:id="114">
    <w:p w14:paraId="51793F06" w14:textId="77777777"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שם, בעמ' 1367–1368.</w:t>
      </w:r>
    </w:p>
  </w:footnote>
  <w:footnote w:id="115">
    <w:p w14:paraId="33739DDA" w14:textId="77777777"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שם, בעמ' 1370.</w:t>
      </w:r>
    </w:p>
  </w:footnote>
  <w:footnote w:id="116">
    <w:p w14:paraId="757B7169" w14:textId="27355000"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השוו: </w:t>
      </w:r>
      <w:r w:rsidRPr="00241147">
        <w:rPr>
          <w:rStyle w:val="ssleftalign"/>
          <w:rFonts w:ascii="David" w:hAnsi="David" w:cs="David"/>
        </w:rPr>
        <w:t>Danielle Maddox Kinchen</w:t>
      </w:r>
      <w:r w:rsidRPr="00241147">
        <w:rPr>
          <w:rFonts w:ascii="David" w:hAnsi="David" w:cs="David"/>
        </w:rPr>
        <w:t xml:space="preserve">, </w:t>
      </w:r>
      <w:r w:rsidRPr="00241147">
        <w:rPr>
          <w:rFonts w:ascii="David" w:hAnsi="David" w:cs="David"/>
          <w:i/>
          <w:iCs/>
        </w:rPr>
        <w:t>It Takes a Village to Protect Its Pets: How to Empower Local Community Organizations in the Fight for Companion Animal Rights</w:t>
      </w:r>
      <w:r w:rsidRPr="00241147">
        <w:rPr>
          <w:rFonts w:ascii="David" w:hAnsi="David" w:cs="David"/>
        </w:rPr>
        <w:t>, 25</w:t>
      </w:r>
      <w:r w:rsidRPr="00241147">
        <w:rPr>
          <w:rFonts w:ascii="David" w:hAnsi="David" w:cs="David"/>
          <w:smallCaps/>
        </w:rPr>
        <w:t xml:space="preserve"> Animal l</w:t>
      </w:r>
      <w:r w:rsidRPr="00241147">
        <w:rPr>
          <w:rFonts w:ascii="David" w:hAnsi="David" w:cs="David"/>
        </w:rPr>
        <w:t>. 269, 285–91 (2019)</w:t>
      </w:r>
      <w:r w:rsidRPr="00241147">
        <w:rPr>
          <w:rFonts w:ascii="David" w:hAnsi="David" w:cs="David"/>
          <w:rtl/>
        </w:rPr>
        <w:t>.</w:t>
      </w:r>
    </w:p>
  </w:footnote>
  <w:footnote w:id="117">
    <w:p w14:paraId="1BBAB259" w14:textId="0E38D54B"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w:t>
      </w:r>
      <w:r w:rsidRPr="00241147">
        <w:rPr>
          <w:rFonts w:ascii="David" w:hAnsi="David" w:cs="David"/>
          <w:sz w:val="20"/>
          <w:szCs w:val="20"/>
        </w:rPr>
        <w:t>Livingston</w:t>
      </w:r>
      <w:r w:rsidRPr="00241147">
        <w:rPr>
          <w:rFonts w:ascii="David" w:hAnsi="David" w:cs="David"/>
          <w:sz w:val="20"/>
          <w:szCs w:val="20"/>
          <w:rtl/>
        </w:rPr>
        <w:t xml:space="preserve">, לעיל ה"ש </w:t>
      </w:r>
      <w:r w:rsidRPr="00241147">
        <w:rPr>
          <w:rFonts w:ascii="David" w:hAnsi="David" w:cs="David"/>
          <w:sz w:val="20"/>
          <w:szCs w:val="20"/>
          <w:rtl/>
        </w:rPr>
        <w:fldChar w:fldCharType="begin"/>
      </w:r>
      <w:r w:rsidRPr="00241147">
        <w:rPr>
          <w:rFonts w:ascii="David" w:hAnsi="David" w:cs="David"/>
          <w:sz w:val="20"/>
          <w:szCs w:val="20"/>
          <w:rtl/>
        </w:rPr>
        <w:instrText xml:space="preserve"> </w:instrText>
      </w:r>
      <w:r w:rsidRPr="00241147">
        <w:rPr>
          <w:rFonts w:ascii="David" w:hAnsi="David" w:cs="David"/>
          <w:sz w:val="20"/>
          <w:szCs w:val="20"/>
        </w:rPr>
        <w:instrText>NOTEREF</w:instrText>
      </w:r>
      <w:r w:rsidRPr="00241147">
        <w:rPr>
          <w:rFonts w:ascii="David" w:hAnsi="David" w:cs="David"/>
          <w:sz w:val="20"/>
          <w:szCs w:val="20"/>
          <w:rtl/>
        </w:rPr>
        <w:instrText xml:space="preserve"> _</w:instrText>
      </w:r>
      <w:r w:rsidRPr="00241147">
        <w:rPr>
          <w:rFonts w:ascii="David" w:hAnsi="David" w:cs="David"/>
          <w:sz w:val="20"/>
          <w:szCs w:val="20"/>
        </w:rPr>
        <w:instrText>Ref33094196 \h</w:instrText>
      </w:r>
      <w:r w:rsidRPr="00241147">
        <w:rPr>
          <w:rFonts w:ascii="David" w:hAnsi="David" w:cs="David"/>
          <w:sz w:val="20"/>
          <w:szCs w:val="20"/>
          <w:rtl/>
        </w:rPr>
        <w:instrText xml:space="preserve">  \* </w:instrText>
      </w:r>
      <w:r w:rsidRPr="00241147">
        <w:rPr>
          <w:rFonts w:ascii="David" w:hAnsi="David" w:cs="David"/>
          <w:sz w:val="20"/>
          <w:szCs w:val="20"/>
        </w:rPr>
        <w:instrText>MERGEFORMAT</w:instrText>
      </w:r>
      <w:r w:rsidRPr="00241147">
        <w:rPr>
          <w:rFonts w:ascii="David" w:hAnsi="David" w:cs="David"/>
          <w:sz w:val="20"/>
          <w:szCs w:val="20"/>
          <w:rtl/>
        </w:rPr>
        <w:instrText xml:space="preserve"> </w:instrText>
      </w:r>
      <w:r w:rsidRPr="00241147">
        <w:rPr>
          <w:rFonts w:ascii="David" w:hAnsi="David" w:cs="David"/>
          <w:sz w:val="20"/>
          <w:szCs w:val="20"/>
          <w:rtl/>
        </w:rPr>
      </w:r>
      <w:r w:rsidRPr="00241147">
        <w:rPr>
          <w:rFonts w:ascii="David" w:hAnsi="David" w:cs="David"/>
          <w:sz w:val="20"/>
          <w:szCs w:val="20"/>
          <w:rtl/>
        </w:rPr>
        <w:fldChar w:fldCharType="separate"/>
      </w:r>
      <w:r>
        <w:rPr>
          <w:rFonts w:ascii="David" w:hAnsi="David" w:cs="David"/>
          <w:sz w:val="20"/>
          <w:szCs w:val="20"/>
          <w:rtl/>
        </w:rPr>
        <w:t>69</w:t>
      </w:r>
      <w:r w:rsidRPr="00241147">
        <w:rPr>
          <w:rFonts w:ascii="David" w:hAnsi="David" w:cs="David"/>
          <w:sz w:val="20"/>
          <w:szCs w:val="20"/>
          <w:rtl/>
        </w:rPr>
        <w:fldChar w:fldCharType="end"/>
      </w:r>
      <w:r w:rsidRPr="00241147">
        <w:rPr>
          <w:rFonts w:ascii="David" w:hAnsi="David" w:cs="David"/>
          <w:sz w:val="20"/>
          <w:szCs w:val="20"/>
          <w:rtl/>
        </w:rPr>
        <w:t xml:space="preserve">, בעמ' 806–807; </w:t>
      </w:r>
      <w:r w:rsidRPr="00241147">
        <w:rPr>
          <w:rFonts w:ascii="David" w:hAnsi="David" w:cs="David"/>
          <w:sz w:val="20"/>
          <w:szCs w:val="20"/>
        </w:rPr>
        <w:t xml:space="preserve">Lauren M. Sirois, </w:t>
      </w:r>
      <w:proofErr w:type="gramStart"/>
      <w:r w:rsidRPr="00241147">
        <w:rPr>
          <w:rFonts w:ascii="David" w:hAnsi="David" w:cs="David"/>
          <w:i/>
          <w:iCs/>
          <w:sz w:val="20"/>
          <w:szCs w:val="20"/>
        </w:rPr>
        <w:t>Recovering</w:t>
      </w:r>
      <w:proofErr w:type="gramEnd"/>
      <w:r w:rsidRPr="00241147">
        <w:rPr>
          <w:rFonts w:ascii="David" w:hAnsi="David" w:cs="David"/>
          <w:i/>
          <w:iCs/>
          <w:sz w:val="20"/>
          <w:szCs w:val="20"/>
        </w:rPr>
        <w:t xml:space="preserve"> for the Loss of a Beloved Pet: Rethinking the Legal Classification of Companion Animals and the Requirements for Loss of companionship tort damages</w:t>
      </w:r>
      <w:r w:rsidRPr="00241147">
        <w:rPr>
          <w:rFonts w:ascii="David" w:hAnsi="David" w:cs="David"/>
          <w:sz w:val="20"/>
          <w:szCs w:val="20"/>
        </w:rPr>
        <w:t xml:space="preserve">, 163 </w:t>
      </w:r>
      <w:r w:rsidRPr="00241147">
        <w:rPr>
          <w:rFonts w:ascii="David" w:hAnsi="David" w:cs="David"/>
          <w:smallCaps/>
          <w:sz w:val="20"/>
          <w:szCs w:val="20"/>
        </w:rPr>
        <w:t>U. Pa. L. Rev. 1199</w:t>
      </w:r>
      <w:r w:rsidRPr="00241147">
        <w:rPr>
          <w:rFonts w:ascii="David" w:hAnsi="David" w:cs="David"/>
          <w:sz w:val="20"/>
          <w:szCs w:val="20"/>
        </w:rPr>
        <w:t>, 1221–39 (2015)</w:t>
      </w:r>
      <w:r w:rsidRPr="00241147">
        <w:rPr>
          <w:rFonts w:ascii="David" w:hAnsi="David" w:cs="David"/>
          <w:sz w:val="20"/>
          <w:szCs w:val="20"/>
          <w:rtl/>
        </w:rPr>
        <w:t>.</w:t>
      </w:r>
    </w:p>
  </w:footnote>
  <w:footnote w:id="118">
    <w:p w14:paraId="6458B4B4" w14:textId="3A7BDA65"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למשל: עוז רוזנברג "מאחורי הסורגים: האם הסגר בעלי חיים, תקנה מלפני 80 שנה, רלבנטי גם היום?" </w:t>
      </w:r>
      <w:r w:rsidRPr="00241147">
        <w:rPr>
          <w:rFonts w:ascii="David" w:hAnsi="David" w:cs="David"/>
          <w:b/>
          <w:bCs/>
          <w:sz w:val="20"/>
          <w:szCs w:val="20"/>
          <w:rtl/>
        </w:rPr>
        <w:t>מעריב–חדשות</w:t>
      </w:r>
      <w:r w:rsidRPr="00241147">
        <w:rPr>
          <w:rFonts w:ascii="David" w:hAnsi="David" w:cs="David"/>
          <w:sz w:val="20"/>
          <w:szCs w:val="20"/>
          <w:rtl/>
        </w:rPr>
        <w:t xml:space="preserve"> 14.12.2015 </w:t>
      </w:r>
      <w:r w:rsidRPr="00241147">
        <w:rPr>
          <w:rFonts w:ascii="David" w:hAnsi="David" w:cs="David"/>
          <w:sz w:val="20"/>
          <w:szCs w:val="20"/>
        </w:rPr>
        <w:t>www.maariv.co.il/news/israel/Article-517625</w:t>
      </w:r>
      <w:r w:rsidRPr="00241147">
        <w:rPr>
          <w:rFonts w:ascii="David" w:hAnsi="David" w:cs="David"/>
          <w:sz w:val="20"/>
          <w:szCs w:val="20"/>
          <w:rtl/>
        </w:rPr>
        <w:t>.</w:t>
      </w:r>
    </w:p>
  </w:footnote>
  <w:footnote w:id="119">
    <w:p w14:paraId="3A195C52" w14:textId="0D15A3F7"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w:t>
      </w:r>
      <w:r w:rsidRPr="00241147">
        <w:rPr>
          <w:rFonts w:ascii="David" w:hAnsi="David" w:cs="David"/>
          <w:sz w:val="20"/>
          <w:szCs w:val="20"/>
          <w:rtl/>
        </w:rPr>
        <w:t xml:space="preserve">עניין </w:t>
      </w:r>
      <w:r w:rsidRPr="00241147">
        <w:rPr>
          <w:rFonts w:ascii="David" w:hAnsi="David" w:cs="David"/>
          <w:b/>
          <w:bCs/>
          <w:sz w:val="20"/>
          <w:szCs w:val="20"/>
          <w:rtl/>
        </w:rPr>
        <w:t>אילון</w:t>
      </w:r>
      <w:r w:rsidRPr="00241147">
        <w:rPr>
          <w:rFonts w:ascii="David" w:hAnsi="David" w:cs="David"/>
          <w:sz w:val="20"/>
          <w:szCs w:val="20"/>
          <w:rtl/>
        </w:rPr>
        <w:t xml:space="preserve">, לעיל ה"ש </w:t>
      </w:r>
      <w:r w:rsidRPr="00241147">
        <w:rPr>
          <w:rFonts w:ascii="David" w:hAnsi="David" w:cs="David"/>
          <w:sz w:val="20"/>
          <w:szCs w:val="20"/>
          <w:rtl/>
        </w:rPr>
        <w:fldChar w:fldCharType="begin"/>
      </w:r>
      <w:r w:rsidRPr="00241147">
        <w:rPr>
          <w:rFonts w:ascii="David" w:hAnsi="David" w:cs="David"/>
          <w:sz w:val="20"/>
          <w:szCs w:val="20"/>
          <w:rtl/>
        </w:rPr>
        <w:instrText xml:space="preserve"> </w:instrText>
      </w:r>
      <w:r w:rsidRPr="00241147">
        <w:rPr>
          <w:rFonts w:ascii="David" w:hAnsi="David" w:cs="David"/>
          <w:sz w:val="20"/>
          <w:szCs w:val="20"/>
        </w:rPr>
        <w:instrText>NOTEREF</w:instrText>
      </w:r>
      <w:r w:rsidRPr="00241147">
        <w:rPr>
          <w:rFonts w:ascii="David" w:hAnsi="David" w:cs="David"/>
          <w:sz w:val="20"/>
          <w:szCs w:val="20"/>
          <w:rtl/>
        </w:rPr>
        <w:instrText xml:space="preserve"> _</w:instrText>
      </w:r>
      <w:r w:rsidRPr="00241147">
        <w:rPr>
          <w:rFonts w:ascii="David" w:hAnsi="David" w:cs="David"/>
          <w:sz w:val="20"/>
          <w:szCs w:val="20"/>
        </w:rPr>
        <w:instrText>Ref52386786 \h</w:instrText>
      </w:r>
      <w:r w:rsidRPr="00241147">
        <w:rPr>
          <w:rFonts w:ascii="David" w:hAnsi="David" w:cs="David"/>
          <w:sz w:val="20"/>
          <w:szCs w:val="20"/>
          <w:rtl/>
        </w:rPr>
        <w:instrText xml:space="preserve">  \* </w:instrText>
      </w:r>
      <w:r w:rsidRPr="00241147">
        <w:rPr>
          <w:rFonts w:ascii="David" w:hAnsi="David" w:cs="David"/>
          <w:sz w:val="20"/>
          <w:szCs w:val="20"/>
        </w:rPr>
        <w:instrText>MERGEFORMAT</w:instrText>
      </w:r>
      <w:r w:rsidRPr="00241147">
        <w:rPr>
          <w:rFonts w:ascii="David" w:hAnsi="David" w:cs="David"/>
          <w:sz w:val="20"/>
          <w:szCs w:val="20"/>
          <w:rtl/>
        </w:rPr>
        <w:instrText xml:space="preserve"> </w:instrText>
      </w:r>
      <w:r w:rsidRPr="00241147">
        <w:rPr>
          <w:rFonts w:ascii="David" w:hAnsi="David" w:cs="David"/>
          <w:sz w:val="20"/>
          <w:szCs w:val="20"/>
          <w:rtl/>
        </w:rPr>
      </w:r>
      <w:r w:rsidRPr="00241147">
        <w:rPr>
          <w:rFonts w:ascii="David" w:hAnsi="David" w:cs="David"/>
          <w:sz w:val="20"/>
          <w:szCs w:val="20"/>
          <w:rtl/>
        </w:rPr>
        <w:fldChar w:fldCharType="separate"/>
      </w:r>
      <w:r>
        <w:rPr>
          <w:rFonts w:ascii="David" w:hAnsi="David" w:cs="David"/>
          <w:sz w:val="20"/>
          <w:szCs w:val="20"/>
          <w:rtl/>
        </w:rPr>
        <w:t>95</w:t>
      </w:r>
      <w:r w:rsidRPr="00241147">
        <w:rPr>
          <w:rFonts w:ascii="David" w:hAnsi="David" w:cs="David"/>
          <w:sz w:val="20"/>
          <w:szCs w:val="20"/>
          <w:rtl/>
        </w:rPr>
        <w:fldChar w:fldCharType="end"/>
      </w:r>
      <w:r w:rsidRPr="00241147">
        <w:rPr>
          <w:rFonts w:ascii="David" w:hAnsi="David" w:cs="David"/>
          <w:sz w:val="20"/>
          <w:szCs w:val="20"/>
          <w:rtl/>
        </w:rPr>
        <w:t xml:space="preserve">. </w:t>
      </w:r>
      <w:proofErr w:type="spellStart"/>
      <w:r w:rsidRPr="00241147">
        <w:rPr>
          <w:rFonts w:ascii="David" w:hAnsi="David" w:cs="David"/>
          <w:sz w:val="20"/>
          <w:szCs w:val="20"/>
          <w:rtl/>
        </w:rPr>
        <w:t>עמ"א</w:t>
      </w:r>
      <w:proofErr w:type="spellEnd"/>
      <w:r w:rsidRPr="00241147">
        <w:rPr>
          <w:rFonts w:ascii="David" w:hAnsi="David" w:cs="David"/>
          <w:sz w:val="20"/>
          <w:szCs w:val="20"/>
          <w:rtl/>
        </w:rPr>
        <w:t xml:space="preserve"> (שלום </w:t>
      </w:r>
      <w:proofErr w:type="spellStart"/>
      <w:r w:rsidRPr="00241147">
        <w:rPr>
          <w:rFonts w:ascii="David" w:hAnsi="David" w:cs="David"/>
          <w:sz w:val="20"/>
          <w:szCs w:val="20"/>
          <w:rtl/>
        </w:rPr>
        <w:t>נצ</w:t>
      </w:r>
      <w:proofErr w:type="spellEnd"/>
      <w:r w:rsidRPr="00241147">
        <w:rPr>
          <w:rFonts w:ascii="David" w:hAnsi="David" w:cs="David"/>
          <w:sz w:val="20"/>
          <w:szCs w:val="20"/>
          <w:rtl/>
        </w:rPr>
        <w:t xml:space="preserve">') 27764-01-14 </w:t>
      </w:r>
      <w:r w:rsidRPr="00241147">
        <w:rPr>
          <w:rFonts w:ascii="David" w:hAnsi="David" w:cs="David"/>
          <w:b/>
          <w:bCs/>
          <w:sz w:val="20"/>
          <w:szCs w:val="20"/>
          <w:rtl/>
        </w:rPr>
        <w:t>דניאלי נ' מועצה אזורית גליל תחתון</w:t>
      </w:r>
      <w:r w:rsidRPr="00241147">
        <w:rPr>
          <w:rFonts w:ascii="David" w:hAnsi="David" w:cs="David"/>
          <w:sz w:val="20"/>
          <w:szCs w:val="20"/>
          <w:rtl/>
        </w:rPr>
        <w:t xml:space="preserve"> (פורסם בנבו, 14.1.2014).</w:t>
      </w:r>
    </w:p>
  </w:footnote>
  <w:footnote w:id="120">
    <w:p w14:paraId="79F78416" w14:textId="3C319B71"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w:t>
      </w:r>
      <w:r w:rsidRPr="00241147">
        <w:rPr>
          <w:rFonts w:ascii="David" w:hAnsi="David" w:cs="David"/>
          <w:sz w:val="20"/>
          <w:szCs w:val="20"/>
          <w:rtl/>
        </w:rPr>
        <w:t xml:space="preserve">בית המשפט לעניינים מקומיים דחה בקשה להסגר ביתי, לא בקביעה שהיא אינה ראויה, אלא בקביעה שלפי פקודת הכלבת אין לבית המשפט סמכות לשקול חלופה: עניין </w:t>
      </w:r>
      <w:proofErr w:type="spellStart"/>
      <w:r w:rsidRPr="00241147">
        <w:rPr>
          <w:rFonts w:ascii="David" w:hAnsi="David" w:cs="David"/>
          <w:b/>
          <w:bCs/>
          <w:sz w:val="20"/>
          <w:szCs w:val="20"/>
          <w:rtl/>
        </w:rPr>
        <w:t>ורצברגר</w:t>
      </w:r>
      <w:proofErr w:type="spellEnd"/>
      <w:r w:rsidRPr="00241147">
        <w:rPr>
          <w:rFonts w:ascii="David" w:hAnsi="David" w:cs="David"/>
          <w:sz w:val="20"/>
          <w:szCs w:val="20"/>
          <w:rtl/>
        </w:rPr>
        <w:t xml:space="preserve">, לעיל ה"ש </w:t>
      </w:r>
      <w:r w:rsidRPr="00241147">
        <w:rPr>
          <w:rFonts w:ascii="David" w:hAnsi="David" w:cs="David"/>
          <w:sz w:val="20"/>
          <w:szCs w:val="20"/>
          <w:rtl/>
        </w:rPr>
        <w:fldChar w:fldCharType="begin"/>
      </w:r>
      <w:r w:rsidRPr="00241147">
        <w:rPr>
          <w:rFonts w:ascii="David" w:hAnsi="David" w:cs="David"/>
          <w:sz w:val="20"/>
          <w:szCs w:val="20"/>
          <w:rtl/>
        </w:rPr>
        <w:instrText xml:space="preserve"> </w:instrText>
      </w:r>
      <w:r w:rsidRPr="00241147">
        <w:rPr>
          <w:rFonts w:ascii="David" w:hAnsi="David" w:cs="David"/>
          <w:sz w:val="20"/>
          <w:szCs w:val="20"/>
        </w:rPr>
        <w:instrText>NOTEREF</w:instrText>
      </w:r>
      <w:r w:rsidRPr="00241147">
        <w:rPr>
          <w:rFonts w:ascii="David" w:hAnsi="David" w:cs="David"/>
          <w:sz w:val="20"/>
          <w:szCs w:val="20"/>
          <w:rtl/>
        </w:rPr>
        <w:instrText xml:space="preserve"> _</w:instrText>
      </w:r>
      <w:r w:rsidRPr="00241147">
        <w:rPr>
          <w:rFonts w:ascii="David" w:hAnsi="David" w:cs="David"/>
          <w:sz w:val="20"/>
          <w:szCs w:val="20"/>
        </w:rPr>
        <w:instrText>Ref52386786 \h</w:instrText>
      </w:r>
      <w:r w:rsidRPr="00241147">
        <w:rPr>
          <w:rFonts w:ascii="David" w:hAnsi="David" w:cs="David"/>
          <w:sz w:val="20"/>
          <w:szCs w:val="20"/>
          <w:rtl/>
        </w:rPr>
        <w:instrText xml:space="preserve">  \* </w:instrText>
      </w:r>
      <w:r w:rsidRPr="00241147">
        <w:rPr>
          <w:rFonts w:ascii="David" w:hAnsi="David" w:cs="David"/>
          <w:sz w:val="20"/>
          <w:szCs w:val="20"/>
        </w:rPr>
        <w:instrText>MERGEFORMAT</w:instrText>
      </w:r>
      <w:r w:rsidRPr="00241147">
        <w:rPr>
          <w:rFonts w:ascii="David" w:hAnsi="David" w:cs="David"/>
          <w:sz w:val="20"/>
          <w:szCs w:val="20"/>
          <w:rtl/>
        </w:rPr>
        <w:instrText xml:space="preserve"> </w:instrText>
      </w:r>
      <w:r w:rsidRPr="00241147">
        <w:rPr>
          <w:rFonts w:ascii="David" w:hAnsi="David" w:cs="David"/>
          <w:sz w:val="20"/>
          <w:szCs w:val="20"/>
          <w:rtl/>
        </w:rPr>
      </w:r>
      <w:r w:rsidRPr="00241147">
        <w:rPr>
          <w:rFonts w:ascii="David" w:hAnsi="David" w:cs="David"/>
          <w:sz w:val="20"/>
          <w:szCs w:val="20"/>
          <w:rtl/>
        </w:rPr>
        <w:fldChar w:fldCharType="separate"/>
      </w:r>
      <w:r>
        <w:rPr>
          <w:rFonts w:ascii="David" w:hAnsi="David" w:cs="David"/>
          <w:sz w:val="20"/>
          <w:szCs w:val="20"/>
          <w:rtl/>
        </w:rPr>
        <w:t>95</w:t>
      </w:r>
      <w:r w:rsidRPr="00241147">
        <w:rPr>
          <w:rFonts w:ascii="David" w:hAnsi="David" w:cs="David"/>
          <w:sz w:val="20"/>
          <w:szCs w:val="20"/>
          <w:rtl/>
        </w:rPr>
        <w:fldChar w:fldCharType="end"/>
      </w:r>
      <w:r w:rsidRPr="00241147">
        <w:rPr>
          <w:rFonts w:ascii="David" w:hAnsi="David" w:cs="David"/>
          <w:sz w:val="20"/>
          <w:szCs w:val="20"/>
          <w:rtl/>
        </w:rPr>
        <w:t xml:space="preserve">. </w:t>
      </w:r>
    </w:p>
  </w:footnote>
  <w:footnote w:id="121">
    <w:p w14:paraId="27933914" w14:textId="013327F4"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בשנת 2019 הדגיש בית המשפט המחוזי כי הוראות פקודת הכלבת מחייבות כל עוד לא תתקבל הצעת החוק, ולכן לא ניתן להשתמש בחלופות פרטיות. צוין שראוי שהמחוקק יפעל לקדם את הטיפול בהצעות החוק, ונקבע שתתאפשר שהיית כלבה בפיקוח וטרינר פרטי, במקום בתחנת הסגר. ע"א (מחוזי חי') 53112-05-19 </w:t>
      </w:r>
      <w:r w:rsidRPr="00241147">
        <w:rPr>
          <w:rFonts w:ascii="David" w:hAnsi="David" w:cs="David"/>
          <w:b/>
          <w:bCs/>
          <w:sz w:val="20"/>
          <w:szCs w:val="20"/>
          <w:rtl/>
        </w:rPr>
        <w:t>מדינת ישראל נ' ברק</w:t>
      </w:r>
      <w:r w:rsidRPr="00241147">
        <w:rPr>
          <w:rFonts w:ascii="David" w:hAnsi="David" w:cs="David"/>
          <w:sz w:val="20"/>
          <w:szCs w:val="20"/>
          <w:rtl/>
        </w:rPr>
        <w:t xml:space="preserve"> (פורסם בנבו, 3.6.2019).</w:t>
      </w:r>
    </w:p>
  </w:footnote>
  <w:footnote w:id="122">
    <w:p w14:paraId="56017C1F" w14:textId="652CB8DD"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w:t>
      </w:r>
      <w:r w:rsidRPr="00241147">
        <w:rPr>
          <w:rFonts w:ascii="David" w:hAnsi="David" w:cs="David"/>
          <w:sz w:val="20"/>
          <w:szCs w:val="20"/>
          <w:rtl/>
        </w:rPr>
        <w:t xml:space="preserve">הצעת החוק 2017, לעיל ה"ש </w:t>
      </w:r>
      <w:r w:rsidRPr="00241147">
        <w:rPr>
          <w:rFonts w:ascii="David" w:hAnsi="David" w:cs="David"/>
          <w:sz w:val="20"/>
          <w:szCs w:val="20"/>
          <w:rtl/>
        </w:rPr>
        <w:fldChar w:fldCharType="begin"/>
      </w:r>
      <w:r w:rsidRPr="00241147">
        <w:rPr>
          <w:rFonts w:ascii="David" w:hAnsi="David" w:cs="David"/>
          <w:sz w:val="20"/>
          <w:szCs w:val="20"/>
          <w:rtl/>
        </w:rPr>
        <w:instrText xml:space="preserve"> </w:instrText>
      </w:r>
      <w:r w:rsidRPr="00241147">
        <w:rPr>
          <w:rFonts w:ascii="David" w:hAnsi="David" w:cs="David"/>
          <w:sz w:val="20"/>
          <w:szCs w:val="20"/>
        </w:rPr>
        <w:instrText>NOTEREF</w:instrText>
      </w:r>
      <w:r w:rsidRPr="00241147">
        <w:rPr>
          <w:rFonts w:ascii="David" w:hAnsi="David" w:cs="David"/>
          <w:sz w:val="20"/>
          <w:szCs w:val="20"/>
          <w:rtl/>
        </w:rPr>
        <w:instrText xml:space="preserve"> _</w:instrText>
      </w:r>
      <w:r w:rsidRPr="00241147">
        <w:rPr>
          <w:rFonts w:ascii="David" w:hAnsi="David" w:cs="David"/>
          <w:sz w:val="20"/>
          <w:szCs w:val="20"/>
        </w:rPr>
        <w:instrText>Ref57374821 \h</w:instrText>
      </w:r>
      <w:r w:rsidRPr="00241147">
        <w:rPr>
          <w:rFonts w:ascii="David" w:hAnsi="David" w:cs="David"/>
          <w:sz w:val="20"/>
          <w:szCs w:val="20"/>
          <w:rtl/>
        </w:rPr>
        <w:instrText xml:space="preserve">  \* </w:instrText>
      </w:r>
      <w:r w:rsidRPr="00241147">
        <w:rPr>
          <w:rFonts w:ascii="David" w:hAnsi="David" w:cs="David"/>
          <w:sz w:val="20"/>
          <w:szCs w:val="20"/>
        </w:rPr>
        <w:instrText>MERGEFORMAT</w:instrText>
      </w:r>
      <w:r w:rsidRPr="00241147">
        <w:rPr>
          <w:rFonts w:ascii="David" w:hAnsi="David" w:cs="David"/>
          <w:sz w:val="20"/>
          <w:szCs w:val="20"/>
          <w:rtl/>
        </w:rPr>
        <w:instrText xml:space="preserve"> </w:instrText>
      </w:r>
      <w:r w:rsidRPr="00241147">
        <w:rPr>
          <w:rFonts w:ascii="David" w:hAnsi="David" w:cs="David"/>
          <w:sz w:val="20"/>
          <w:szCs w:val="20"/>
          <w:rtl/>
        </w:rPr>
      </w:r>
      <w:r w:rsidRPr="00241147">
        <w:rPr>
          <w:rFonts w:ascii="David" w:hAnsi="David" w:cs="David"/>
          <w:sz w:val="20"/>
          <w:szCs w:val="20"/>
          <w:rtl/>
        </w:rPr>
        <w:fldChar w:fldCharType="separate"/>
      </w:r>
      <w:r>
        <w:rPr>
          <w:rFonts w:ascii="David" w:hAnsi="David" w:cs="David"/>
          <w:sz w:val="20"/>
          <w:szCs w:val="20"/>
          <w:rtl/>
        </w:rPr>
        <w:t>16</w:t>
      </w:r>
      <w:r w:rsidRPr="00241147">
        <w:rPr>
          <w:rFonts w:ascii="David" w:hAnsi="David" w:cs="David"/>
          <w:sz w:val="20"/>
          <w:szCs w:val="20"/>
          <w:rtl/>
        </w:rPr>
        <w:fldChar w:fldCharType="end"/>
      </w:r>
      <w:r w:rsidRPr="00241147">
        <w:rPr>
          <w:rFonts w:ascii="David" w:hAnsi="David" w:cs="David"/>
          <w:sz w:val="20"/>
          <w:szCs w:val="20"/>
          <w:rtl/>
        </w:rPr>
        <w:t xml:space="preserve">, בעמ' 1359. </w:t>
      </w:r>
    </w:p>
  </w:footnote>
  <w:footnote w:id="123">
    <w:p w14:paraId="12039286" w14:textId="59A2EF4A" w:rsidR="004D3137" w:rsidRPr="00C04E8F" w:rsidRDefault="004D3137" w:rsidP="00241147">
      <w:pPr>
        <w:pStyle w:val="a6"/>
        <w:jc w:val="both"/>
        <w:rPr>
          <w:rFonts w:ascii="David" w:hAnsi="David" w:cs="David"/>
          <w:color w:val="000000" w:themeColor="text1"/>
          <w:rtl/>
        </w:rPr>
      </w:pPr>
      <w:r w:rsidRPr="00241147">
        <w:rPr>
          <w:rStyle w:val="a8"/>
          <w:rFonts w:ascii="David" w:hAnsi="David" w:cs="David"/>
          <w:color w:val="000000" w:themeColor="text1"/>
        </w:rPr>
        <w:footnoteRef/>
      </w:r>
      <w:r w:rsidRPr="00241147">
        <w:rPr>
          <w:rFonts w:ascii="David" w:hAnsi="David" w:cs="David"/>
          <w:color w:val="000000" w:themeColor="text1"/>
          <w:rtl/>
        </w:rPr>
        <w:t xml:space="preserve">בפרוטוקול ישיבת הכלכלה, בדיון בהצעת החוק למניעת מחלת הכלבת, טען אחד מחברי ארגון הרופאים הוטרינריים ברשויות המקומיות בקצרה, כי חיסון נגד כלבת עלול </w:t>
      </w:r>
      <w:r w:rsidRPr="009F7696">
        <w:rPr>
          <w:rFonts w:ascii="David" w:hAnsi="David" w:cs="David"/>
          <w:color w:val="000000" w:themeColor="text1"/>
          <w:rtl/>
        </w:rPr>
        <w:t>שלא למנוע הידבקות בתנאים מסוימים:</w:t>
      </w:r>
      <w:r w:rsidRPr="00C04E8F">
        <w:rPr>
          <w:rFonts w:ascii="David" w:hAnsi="David" w:cs="David"/>
          <w:color w:val="000000" w:themeColor="text1"/>
        </w:rPr>
        <w:t xml:space="preserve"> </w:t>
      </w:r>
      <w:r w:rsidRPr="00C04E8F">
        <w:rPr>
          <w:rFonts w:ascii="David" w:hAnsi="David" w:cs="David"/>
          <w:color w:val="000000" w:themeColor="text1"/>
          <w:rtl/>
        </w:rPr>
        <w:t>פרוטוקול ישיבה מס׳ 585 של ועדת הכלכלה, הכנסת ה–20, 20 (23.10.2017). אף שכמובן אין לי כלים מדעיים להתווכח עם הטענה, אני שב ומפנה לנתון הסטטיסטי הרשמי שלעיל, ככזה שניתן להטיל ספק בכך שהוא מבסס איום גדול מספיק בשביל להורות על בידוד בעל חיים.</w:t>
      </w:r>
    </w:p>
  </w:footnote>
  <w:footnote w:id="124">
    <w:p w14:paraId="2E18C951" w14:textId="2F3BDA6A" w:rsidR="004D3137" w:rsidRPr="00241147" w:rsidRDefault="004D3137" w:rsidP="00241147">
      <w:pPr>
        <w:pStyle w:val="a6"/>
        <w:jc w:val="both"/>
        <w:rPr>
          <w:rFonts w:ascii="David" w:hAnsi="David" w:cs="David"/>
          <w:color w:val="000000" w:themeColor="text1"/>
          <w:rtl/>
        </w:rPr>
      </w:pPr>
      <w:r w:rsidRPr="009F7696">
        <w:rPr>
          <w:rStyle w:val="a8"/>
          <w:rFonts w:ascii="David" w:hAnsi="David" w:cs="David"/>
          <w:color w:val="000000" w:themeColor="text1"/>
        </w:rPr>
        <w:footnoteRef/>
      </w:r>
      <w:r w:rsidRPr="009F7696">
        <w:rPr>
          <w:rFonts w:ascii="David" w:hAnsi="David" w:cs="David"/>
          <w:color w:val="000000" w:themeColor="text1"/>
          <w:rtl/>
        </w:rPr>
        <w:t xml:space="preserve"> </w:t>
      </w:r>
      <w:r w:rsidRPr="00C04E8F">
        <w:rPr>
          <w:rFonts w:ascii="David" w:hAnsi="David" w:cs="David"/>
          <w:color w:val="000000" w:themeColor="text1"/>
        </w:rPr>
        <w:t xml:space="preserve">Matthew D. Adler, </w:t>
      </w:r>
      <w:r w:rsidRPr="00C04E8F">
        <w:rPr>
          <w:rFonts w:ascii="David" w:hAnsi="David" w:cs="David"/>
          <w:i/>
          <w:iCs/>
          <w:color w:val="000000" w:themeColor="text1"/>
        </w:rPr>
        <w:t>Risk, Death and Harm: The Normative Foundations</w:t>
      </w:r>
      <w:r w:rsidRPr="00241147">
        <w:rPr>
          <w:rFonts w:ascii="David" w:hAnsi="David" w:cs="David"/>
          <w:i/>
          <w:iCs/>
          <w:color w:val="000000" w:themeColor="text1"/>
        </w:rPr>
        <w:t xml:space="preserve"> of Risk Regulation</w:t>
      </w:r>
      <w:r w:rsidRPr="00241147">
        <w:rPr>
          <w:rFonts w:ascii="David" w:hAnsi="David" w:cs="David"/>
          <w:color w:val="000000" w:themeColor="text1"/>
        </w:rPr>
        <w:t xml:space="preserve">, 87 </w:t>
      </w:r>
      <w:r w:rsidRPr="00241147">
        <w:rPr>
          <w:rFonts w:ascii="David" w:hAnsi="David" w:cs="David"/>
          <w:smallCaps/>
          <w:color w:val="000000" w:themeColor="text1"/>
        </w:rPr>
        <w:t>Minn. L. Rev.</w:t>
      </w:r>
      <w:r w:rsidRPr="00241147">
        <w:rPr>
          <w:rFonts w:ascii="David" w:hAnsi="David" w:cs="David"/>
          <w:i/>
          <w:iCs/>
          <w:color w:val="000000" w:themeColor="text1"/>
        </w:rPr>
        <w:t xml:space="preserve"> </w:t>
      </w:r>
      <w:r w:rsidRPr="00241147">
        <w:rPr>
          <w:rFonts w:ascii="David" w:hAnsi="David" w:cs="David"/>
          <w:color w:val="000000" w:themeColor="text1"/>
        </w:rPr>
        <w:t>1293, 1310–19 (2003)</w:t>
      </w:r>
      <w:r w:rsidRPr="00241147">
        <w:rPr>
          <w:rFonts w:ascii="David" w:hAnsi="David" w:cs="David"/>
          <w:color w:val="000000" w:themeColor="text1"/>
          <w:rtl/>
        </w:rPr>
        <w:t>.</w:t>
      </w:r>
    </w:p>
  </w:footnote>
  <w:footnote w:id="125">
    <w:p w14:paraId="07EFE978" w14:textId="16653F6E" w:rsidR="004D3137" w:rsidRPr="00241147" w:rsidRDefault="004D3137" w:rsidP="00241147">
      <w:pPr>
        <w:pStyle w:val="a6"/>
        <w:jc w:val="both"/>
        <w:rPr>
          <w:rFonts w:ascii="David" w:hAnsi="David" w:cs="David"/>
          <w:color w:val="000000" w:themeColor="text1"/>
          <w:rtl/>
        </w:rPr>
      </w:pPr>
      <w:r w:rsidRPr="00241147">
        <w:rPr>
          <w:rStyle w:val="a8"/>
          <w:rFonts w:ascii="David" w:hAnsi="David" w:cs="David"/>
          <w:color w:val="000000" w:themeColor="text1"/>
        </w:rPr>
        <w:footnoteRef/>
      </w:r>
      <w:r w:rsidRPr="00241147">
        <w:rPr>
          <w:rFonts w:ascii="David" w:hAnsi="David" w:cs="David"/>
          <w:color w:val="000000" w:themeColor="text1"/>
          <w:rtl/>
        </w:rPr>
        <w:t xml:space="preserve"> </w:t>
      </w:r>
      <w:r w:rsidRPr="00241147">
        <w:rPr>
          <w:rFonts w:ascii="David" w:hAnsi="David" w:cs="David"/>
          <w:color w:val="000000" w:themeColor="text1"/>
        </w:rPr>
        <w:t xml:space="preserve">Claire Finkelstein, </w:t>
      </w:r>
      <w:r w:rsidRPr="00241147">
        <w:rPr>
          <w:rFonts w:ascii="David" w:hAnsi="David" w:cs="David"/>
          <w:i/>
          <w:iCs/>
          <w:color w:val="000000" w:themeColor="text1"/>
        </w:rPr>
        <w:t>Is Risk a Harm?</w:t>
      </w:r>
      <w:r w:rsidRPr="00241147">
        <w:rPr>
          <w:rFonts w:ascii="David" w:hAnsi="David" w:cs="David"/>
          <w:color w:val="000000" w:themeColor="text1"/>
        </w:rPr>
        <w:t xml:space="preserve">, 151 </w:t>
      </w:r>
      <w:r w:rsidRPr="00241147">
        <w:rPr>
          <w:rFonts w:ascii="David" w:hAnsi="David" w:cs="David"/>
          <w:smallCaps/>
          <w:color w:val="000000" w:themeColor="text1"/>
        </w:rPr>
        <w:t>U. Pa. L. Rev.</w:t>
      </w:r>
      <w:r w:rsidRPr="00241147">
        <w:rPr>
          <w:rFonts w:ascii="David" w:hAnsi="David" w:cs="David"/>
          <w:i/>
          <w:iCs/>
          <w:color w:val="000000" w:themeColor="text1"/>
        </w:rPr>
        <w:t xml:space="preserve"> </w:t>
      </w:r>
      <w:r w:rsidRPr="00241147">
        <w:rPr>
          <w:rFonts w:ascii="David" w:hAnsi="David" w:cs="David"/>
          <w:color w:val="000000" w:themeColor="text1"/>
        </w:rPr>
        <w:t>963, 971–3, 987–9 (2003)</w:t>
      </w:r>
      <w:r w:rsidRPr="00241147">
        <w:rPr>
          <w:rFonts w:ascii="David" w:hAnsi="David" w:cs="David"/>
          <w:color w:val="000000" w:themeColor="text1"/>
          <w:rtl/>
        </w:rPr>
        <w:t>.</w:t>
      </w:r>
    </w:p>
  </w:footnote>
  <w:footnote w:id="126">
    <w:p w14:paraId="19DC472F" w14:textId="0D93FEBE"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w:t>
      </w:r>
      <w:r w:rsidRPr="00241147">
        <w:rPr>
          <w:rFonts w:ascii="David" w:hAnsi="David" w:cs="David"/>
          <w:rtl/>
        </w:rPr>
        <w:t xml:space="preserve">לוי ולוי, לעיל ה"ש </w:t>
      </w:r>
      <w:r w:rsidRPr="00241147">
        <w:rPr>
          <w:rFonts w:ascii="David" w:hAnsi="David" w:cs="David"/>
          <w:rtl/>
        </w:rPr>
        <w:fldChar w:fldCharType="begin"/>
      </w:r>
      <w:r w:rsidRPr="00241147">
        <w:rPr>
          <w:rFonts w:ascii="David" w:hAnsi="David" w:cs="David"/>
          <w:rtl/>
        </w:rPr>
        <w:instrText xml:space="preserve"> </w:instrText>
      </w:r>
      <w:r w:rsidRPr="00241147">
        <w:rPr>
          <w:rFonts w:ascii="David" w:hAnsi="David" w:cs="David"/>
        </w:rPr>
        <w:instrText>NOTEREF</w:instrText>
      </w:r>
      <w:r w:rsidRPr="00241147">
        <w:rPr>
          <w:rFonts w:ascii="David" w:hAnsi="David" w:cs="David"/>
          <w:rtl/>
        </w:rPr>
        <w:instrText xml:space="preserve"> _</w:instrText>
      </w:r>
      <w:r w:rsidRPr="00241147">
        <w:rPr>
          <w:rFonts w:ascii="David" w:hAnsi="David" w:cs="David"/>
        </w:rPr>
        <w:instrText>Ref33178808 \h</w:instrText>
      </w:r>
      <w:r w:rsidRPr="00241147">
        <w:rPr>
          <w:rFonts w:ascii="David" w:hAnsi="David" w:cs="David"/>
          <w:rtl/>
        </w:rPr>
        <w:instrText xml:space="preserve">  \* </w:instrText>
      </w:r>
      <w:r w:rsidRPr="00241147">
        <w:rPr>
          <w:rFonts w:ascii="David" w:hAnsi="David" w:cs="David"/>
        </w:rPr>
        <w:instrText>MERGEFORMAT</w:instrText>
      </w:r>
      <w:r w:rsidRPr="00241147">
        <w:rPr>
          <w:rFonts w:ascii="David" w:hAnsi="David" w:cs="David"/>
          <w:rtl/>
        </w:rPr>
        <w:instrText xml:space="preserve"> </w:instrText>
      </w:r>
      <w:r w:rsidRPr="00241147">
        <w:rPr>
          <w:rFonts w:ascii="David" w:hAnsi="David" w:cs="David"/>
          <w:rtl/>
        </w:rPr>
      </w:r>
      <w:r w:rsidRPr="00241147">
        <w:rPr>
          <w:rFonts w:ascii="David" w:hAnsi="David" w:cs="David"/>
          <w:rtl/>
        </w:rPr>
        <w:fldChar w:fldCharType="separate"/>
      </w:r>
      <w:r>
        <w:rPr>
          <w:rFonts w:ascii="David" w:hAnsi="David" w:cs="David"/>
          <w:rtl/>
        </w:rPr>
        <w:t>70</w:t>
      </w:r>
      <w:r w:rsidRPr="00241147">
        <w:rPr>
          <w:rFonts w:ascii="David" w:hAnsi="David" w:cs="David"/>
          <w:rtl/>
        </w:rPr>
        <w:fldChar w:fldCharType="end"/>
      </w:r>
      <w:r w:rsidRPr="00241147">
        <w:rPr>
          <w:rFonts w:ascii="David" w:hAnsi="David" w:cs="David"/>
          <w:rtl/>
        </w:rPr>
        <w:t>, בעמ' 185.</w:t>
      </w:r>
    </w:p>
  </w:footnote>
  <w:footnote w:id="127">
    <w:p w14:paraId="32A39E75" w14:textId="77777777"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להיסטוריה של הביות הנצלני: צ'רלס </w:t>
      </w:r>
      <w:proofErr w:type="spellStart"/>
      <w:r w:rsidRPr="00241147">
        <w:rPr>
          <w:rFonts w:ascii="David" w:hAnsi="David" w:cs="David"/>
          <w:sz w:val="20"/>
          <w:szCs w:val="20"/>
          <w:rtl/>
        </w:rPr>
        <w:t>פאטרסון</w:t>
      </w:r>
      <w:proofErr w:type="spellEnd"/>
      <w:r w:rsidRPr="00241147">
        <w:rPr>
          <w:rFonts w:ascii="David" w:hAnsi="David" w:cs="David"/>
          <w:sz w:val="20"/>
          <w:szCs w:val="20"/>
          <w:rtl/>
        </w:rPr>
        <w:t xml:space="preserve"> </w:t>
      </w:r>
      <w:r w:rsidRPr="00241147">
        <w:rPr>
          <w:rFonts w:ascii="David" w:hAnsi="David" w:cs="David"/>
          <w:b/>
          <w:bCs/>
          <w:sz w:val="20"/>
          <w:szCs w:val="20"/>
          <w:rtl/>
        </w:rPr>
        <w:t xml:space="preserve">כל יום הוא טרבלינקה </w:t>
      </w:r>
      <w:r w:rsidRPr="00241147">
        <w:rPr>
          <w:rFonts w:ascii="David" w:hAnsi="David" w:cs="David"/>
          <w:sz w:val="20"/>
          <w:szCs w:val="20"/>
          <w:rtl/>
        </w:rPr>
        <w:t xml:space="preserve">20 (2006). בקשר לתעשיית המזון ראו גם: ג'ונתן ספרן </w:t>
      </w:r>
      <w:proofErr w:type="spellStart"/>
      <w:r w:rsidRPr="00241147">
        <w:rPr>
          <w:rFonts w:ascii="David" w:hAnsi="David" w:cs="David"/>
          <w:sz w:val="20"/>
          <w:szCs w:val="20"/>
          <w:rtl/>
        </w:rPr>
        <w:t>פויר</w:t>
      </w:r>
      <w:proofErr w:type="spellEnd"/>
      <w:r w:rsidRPr="00241147">
        <w:rPr>
          <w:rFonts w:ascii="David" w:hAnsi="David" w:cs="David"/>
          <w:sz w:val="20"/>
          <w:szCs w:val="20"/>
          <w:rtl/>
        </w:rPr>
        <w:t xml:space="preserve"> </w:t>
      </w:r>
      <w:r w:rsidRPr="00241147">
        <w:rPr>
          <w:rFonts w:ascii="David" w:hAnsi="David" w:cs="David"/>
          <w:b/>
          <w:bCs/>
          <w:sz w:val="20"/>
          <w:szCs w:val="20"/>
          <w:rtl/>
        </w:rPr>
        <w:t>לאכול בעלי חיים</w:t>
      </w:r>
      <w:r w:rsidRPr="00241147">
        <w:rPr>
          <w:rFonts w:ascii="David" w:hAnsi="David" w:cs="David"/>
          <w:sz w:val="20"/>
          <w:szCs w:val="20"/>
          <w:rtl/>
        </w:rPr>
        <w:t xml:space="preserve"> 114 (2010).</w:t>
      </w:r>
    </w:p>
  </w:footnote>
  <w:footnote w:id="128">
    <w:p w14:paraId="4A02B3D0" w14:textId="31CAF368"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w:t>
      </w:r>
      <w:proofErr w:type="spellStart"/>
      <w:r w:rsidRPr="00241147">
        <w:rPr>
          <w:rFonts w:ascii="David" w:hAnsi="David" w:cs="David"/>
          <w:sz w:val="20"/>
          <w:szCs w:val="20"/>
          <w:rtl/>
        </w:rPr>
        <w:t>גרנדין</w:t>
      </w:r>
      <w:proofErr w:type="spellEnd"/>
      <w:r w:rsidRPr="00241147">
        <w:rPr>
          <w:rFonts w:ascii="David" w:hAnsi="David" w:cs="David"/>
          <w:sz w:val="20"/>
          <w:szCs w:val="20"/>
          <w:rtl/>
        </w:rPr>
        <w:t xml:space="preserve">, מומחית למדעי החיים וכוהנת הרווחה של בתי המטבחיים בארצות הברית, הצביעה על שורה של התערבויות גנטיות אנושיות בבעלי חיים מבויתים, הן בתעשיית המזון והן באשר לכלבים וחתולים, ואף הטעימה כי חלק מהשינויים לרעה בהתנהגות כלבים נובע מכך. טמפל </w:t>
      </w:r>
      <w:proofErr w:type="spellStart"/>
      <w:r w:rsidRPr="00241147">
        <w:rPr>
          <w:rFonts w:ascii="David" w:hAnsi="David" w:cs="David"/>
          <w:sz w:val="20"/>
          <w:szCs w:val="20"/>
          <w:rtl/>
        </w:rPr>
        <w:t>גרנדין</w:t>
      </w:r>
      <w:proofErr w:type="spellEnd"/>
      <w:r w:rsidRPr="00241147">
        <w:rPr>
          <w:rFonts w:ascii="David" w:hAnsi="David" w:cs="David"/>
          <w:sz w:val="20"/>
          <w:szCs w:val="20"/>
          <w:rtl/>
        </w:rPr>
        <w:t xml:space="preserve"> </w:t>
      </w:r>
      <w:r w:rsidRPr="00241147">
        <w:rPr>
          <w:rFonts w:ascii="David" w:hAnsi="David" w:cs="David"/>
          <w:b/>
          <w:bCs/>
          <w:sz w:val="20"/>
          <w:szCs w:val="20"/>
          <w:rtl/>
        </w:rPr>
        <w:t>השפה הסודית של בעלי-החיים</w:t>
      </w:r>
      <w:r w:rsidRPr="00241147">
        <w:rPr>
          <w:rFonts w:ascii="David" w:hAnsi="David" w:cs="David"/>
          <w:sz w:val="20"/>
          <w:szCs w:val="20"/>
          <w:rtl/>
        </w:rPr>
        <w:t xml:space="preserve"> 75–88 (2006).</w:t>
      </w:r>
    </w:p>
  </w:footnote>
  <w:footnote w:id="129">
    <w:p w14:paraId="64B90D13" w14:textId="32FC4D2E" w:rsidR="004D3137" w:rsidRPr="00241147" w:rsidRDefault="004D3137" w:rsidP="00241147">
      <w:pPr>
        <w:spacing w:after="0" w:line="240" w:lineRule="auto"/>
        <w:jc w:val="both"/>
        <w:rPr>
          <w:rFonts w:ascii="David" w:hAnsi="David" w:cs="David"/>
          <w:sz w:val="20"/>
          <w:szCs w:val="20"/>
        </w:rPr>
      </w:pPr>
      <w:r w:rsidRPr="00241147">
        <w:rPr>
          <w:rStyle w:val="a8"/>
          <w:rFonts w:ascii="David" w:hAnsi="David" w:cs="David"/>
          <w:sz w:val="20"/>
          <w:szCs w:val="20"/>
        </w:rPr>
        <w:footnoteRef/>
      </w:r>
      <w:r w:rsidRPr="00241147">
        <w:rPr>
          <w:rFonts w:ascii="David" w:hAnsi="David" w:cs="David"/>
          <w:sz w:val="20"/>
          <w:szCs w:val="20"/>
          <w:rtl/>
        </w:rPr>
        <w:t xml:space="preserve"> ס' 2א1(א) לחוק ההגנה.</w:t>
      </w:r>
    </w:p>
  </w:footnote>
  <w:footnote w:id="130">
    <w:p w14:paraId="2A377BED" w14:textId="052CD4F7"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w:t>
      </w:r>
      <w:r w:rsidRPr="00241147">
        <w:rPr>
          <w:rFonts w:ascii="David" w:hAnsi="David" w:cs="David"/>
          <w:sz w:val="20"/>
          <w:szCs w:val="20"/>
          <w:rtl/>
        </w:rPr>
        <w:t>לעימות בין זכות הקניין לבין טובת בעל החיים ראו: עניין</w:t>
      </w:r>
      <w:r w:rsidRPr="00241147">
        <w:rPr>
          <w:rFonts w:ascii="David" w:hAnsi="David" w:cs="David"/>
          <w:b/>
          <w:bCs/>
          <w:sz w:val="20"/>
          <w:szCs w:val="20"/>
          <w:rtl/>
        </w:rPr>
        <w:t xml:space="preserve"> ניסני</w:t>
      </w:r>
      <w:r w:rsidRPr="00241147">
        <w:rPr>
          <w:rFonts w:ascii="David" w:hAnsi="David" w:cs="David"/>
          <w:sz w:val="20"/>
          <w:szCs w:val="20"/>
          <w:rtl/>
        </w:rPr>
        <w:t xml:space="preserve">, לעיל ה"ש </w:t>
      </w:r>
      <w:r w:rsidRPr="00241147">
        <w:rPr>
          <w:rFonts w:ascii="David" w:hAnsi="David" w:cs="David"/>
          <w:sz w:val="20"/>
          <w:szCs w:val="20"/>
          <w:rtl/>
        </w:rPr>
        <w:fldChar w:fldCharType="begin"/>
      </w:r>
      <w:r w:rsidRPr="00241147">
        <w:rPr>
          <w:rFonts w:ascii="David" w:hAnsi="David" w:cs="David"/>
          <w:sz w:val="20"/>
          <w:szCs w:val="20"/>
          <w:rtl/>
        </w:rPr>
        <w:instrText xml:space="preserve"> </w:instrText>
      </w:r>
      <w:r w:rsidRPr="00241147">
        <w:rPr>
          <w:rFonts w:ascii="David" w:hAnsi="David" w:cs="David"/>
          <w:sz w:val="20"/>
          <w:szCs w:val="20"/>
        </w:rPr>
        <w:instrText>NOTEREF</w:instrText>
      </w:r>
      <w:r w:rsidRPr="00241147">
        <w:rPr>
          <w:rFonts w:ascii="David" w:hAnsi="David" w:cs="David"/>
          <w:sz w:val="20"/>
          <w:szCs w:val="20"/>
          <w:rtl/>
        </w:rPr>
        <w:instrText xml:space="preserve"> _</w:instrText>
      </w:r>
      <w:r w:rsidRPr="00241147">
        <w:rPr>
          <w:rFonts w:ascii="David" w:hAnsi="David" w:cs="David"/>
          <w:sz w:val="20"/>
          <w:szCs w:val="20"/>
        </w:rPr>
        <w:instrText>Ref41818209 \h</w:instrText>
      </w:r>
      <w:r w:rsidRPr="00241147">
        <w:rPr>
          <w:rFonts w:ascii="David" w:hAnsi="David" w:cs="David"/>
          <w:sz w:val="20"/>
          <w:szCs w:val="20"/>
          <w:rtl/>
        </w:rPr>
        <w:instrText xml:space="preserve">  \* </w:instrText>
      </w:r>
      <w:r w:rsidRPr="00241147">
        <w:rPr>
          <w:rFonts w:ascii="David" w:hAnsi="David" w:cs="David"/>
          <w:sz w:val="20"/>
          <w:szCs w:val="20"/>
        </w:rPr>
        <w:instrText>MERGEFORMAT</w:instrText>
      </w:r>
      <w:r w:rsidRPr="00241147">
        <w:rPr>
          <w:rFonts w:ascii="David" w:hAnsi="David" w:cs="David"/>
          <w:sz w:val="20"/>
          <w:szCs w:val="20"/>
          <w:rtl/>
        </w:rPr>
        <w:instrText xml:space="preserve"> </w:instrText>
      </w:r>
      <w:r w:rsidRPr="00241147">
        <w:rPr>
          <w:rFonts w:ascii="David" w:hAnsi="David" w:cs="David"/>
          <w:sz w:val="20"/>
          <w:szCs w:val="20"/>
          <w:rtl/>
        </w:rPr>
      </w:r>
      <w:r w:rsidRPr="00241147">
        <w:rPr>
          <w:rFonts w:ascii="David" w:hAnsi="David" w:cs="David"/>
          <w:sz w:val="20"/>
          <w:szCs w:val="20"/>
          <w:rtl/>
        </w:rPr>
        <w:fldChar w:fldCharType="separate"/>
      </w:r>
      <w:r>
        <w:rPr>
          <w:rFonts w:ascii="David" w:hAnsi="David" w:cs="David"/>
          <w:sz w:val="20"/>
          <w:szCs w:val="20"/>
          <w:rtl/>
        </w:rPr>
        <w:t>12</w:t>
      </w:r>
      <w:r w:rsidRPr="00241147">
        <w:rPr>
          <w:rFonts w:ascii="David" w:hAnsi="David" w:cs="David"/>
          <w:sz w:val="20"/>
          <w:szCs w:val="20"/>
          <w:rtl/>
        </w:rPr>
        <w:fldChar w:fldCharType="end"/>
      </w:r>
      <w:r w:rsidRPr="00241147">
        <w:rPr>
          <w:rFonts w:ascii="David" w:hAnsi="David" w:cs="David"/>
          <w:sz w:val="20"/>
          <w:szCs w:val="20"/>
          <w:rtl/>
        </w:rPr>
        <w:t>.</w:t>
      </w:r>
      <w:r w:rsidRPr="00241147">
        <w:rPr>
          <w:rFonts w:ascii="Arial" w:hAnsi="Arial" w:cs="Arial"/>
          <w:sz w:val="20"/>
          <w:szCs w:val="20"/>
        </w:rPr>
        <w:t>‬</w:t>
      </w:r>
    </w:p>
  </w:footnote>
  <w:footnote w:id="131">
    <w:p w14:paraId="2D9A0DC3" w14:textId="4D3B966B"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w:t>
      </w:r>
      <w:r w:rsidRPr="00241147">
        <w:rPr>
          <w:rFonts w:ascii="David" w:hAnsi="David" w:cs="David"/>
          <w:smallCaps/>
        </w:rPr>
        <w:t>John Von Neumann and Oskar Morgnstern, Theory of Games and Economic Behavior</w:t>
      </w:r>
      <w:r w:rsidRPr="00241147">
        <w:rPr>
          <w:rFonts w:ascii="David" w:hAnsi="David" w:cs="David"/>
        </w:rPr>
        <w:t xml:space="preserve"> (1944)</w:t>
      </w:r>
      <w:r w:rsidRPr="00241147">
        <w:rPr>
          <w:rFonts w:ascii="David" w:hAnsi="David" w:cs="David"/>
          <w:rtl/>
        </w:rPr>
        <w:t xml:space="preserve">; </w:t>
      </w:r>
      <w:r w:rsidRPr="00241147">
        <w:rPr>
          <w:rFonts w:ascii="David" w:hAnsi="David" w:cs="David"/>
          <w:smallCaps/>
        </w:rPr>
        <w:t xml:space="preserve">Morton D. Davis, Game Theory – Nontechical Introduction </w:t>
      </w:r>
      <w:r w:rsidRPr="00241147">
        <w:rPr>
          <w:rFonts w:ascii="David" w:hAnsi="David" w:cs="David"/>
        </w:rPr>
        <w:t>4–3 (1983)</w:t>
      </w:r>
      <w:r w:rsidRPr="00241147">
        <w:rPr>
          <w:rFonts w:ascii="David" w:hAnsi="David" w:cs="David"/>
          <w:rtl/>
        </w:rPr>
        <w:t>.</w:t>
      </w:r>
    </w:p>
  </w:footnote>
  <w:footnote w:id="132">
    <w:p w14:paraId="0A0EC371" w14:textId="1B2BD47E"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w:t>
      </w:r>
      <w:r w:rsidRPr="00241147">
        <w:rPr>
          <w:rFonts w:ascii="David" w:eastAsia="Times New Roman" w:hAnsi="David" w:cs="David"/>
          <w:noProof/>
          <w:sz w:val="20"/>
          <w:szCs w:val="20"/>
        </w:rPr>
        <w:t xml:space="preserve">Kailey A. Burger, </w:t>
      </w:r>
      <w:r w:rsidRPr="00241147">
        <w:rPr>
          <w:rFonts w:ascii="David" w:eastAsia="Times New Roman" w:hAnsi="David" w:cs="David"/>
          <w:i/>
          <w:iCs/>
          <w:noProof/>
          <w:sz w:val="20"/>
          <w:szCs w:val="20"/>
        </w:rPr>
        <w:t>Solving the Problem of Puppy Mills: Why the Animal Welfare Movement's Bark is Stronger than its Bite</w:t>
      </w:r>
      <w:r w:rsidRPr="00241147">
        <w:rPr>
          <w:rFonts w:ascii="David" w:eastAsia="Times New Roman" w:hAnsi="David" w:cs="David"/>
          <w:noProof/>
          <w:sz w:val="20"/>
          <w:szCs w:val="20"/>
        </w:rPr>
        <w:t xml:space="preserve">, 43 </w:t>
      </w:r>
      <w:r w:rsidRPr="00241147">
        <w:rPr>
          <w:rFonts w:ascii="David" w:eastAsia="Times New Roman" w:hAnsi="David" w:cs="David"/>
          <w:smallCaps/>
          <w:noProof/>
          <w:sz w:val="20"/>
          <w:szCs w:val="20"/>
        </w:rPr>
        <w:t>Wash</w:t>
      </w:r>
      <w:r w:rsidRPr="00241147">
        <w:rPr>
          <w:rFonts w:ascii="David" w:eastAsia="Times New Roman" w:hAnsi="David" w:cs="David"/>
          <w:noProof/>
          <w:sz w:val="20"/>
          <w:szCs w:val="20"/>
        </w:rPr>
        <w:t xml:space="preserve">. U. J.L. &amp; </w:t>
      </w:r>
      <w:r w:rsidRPr="00241147">
        <w:rPr>
          <w:rFonts w:ascii="David" w:eastAsia="Times New Roman" w:hAnsi="David" w:cs="David"/>
          <w:smallCaps/>
          <w:noProof/>
          <w:sz w:val="20"/>
          <w:szCs w:val="20"/>
        </w:rPr>
        <w:t>Pol'y</w:t>
      </w:r>
      <w:r w:rsidRPr="00241147">
        <w:rPr>
          <w:rFonts w:ascii="David" w:eastAsia="Times New Roman" w:hAnsi="David" w:cs="David"/>
          <w:noProof/>
          <w:sz w:val="20"/>
          <w:szCs w:val="20"/>
        </w:rPr>
        <w:t xml:space="preserve"> 259, 261 (2013)</w:t>
      </w:r>
      <w:r w:rsidRPr="00241147">
        <w:rPr>
          <w:rFonts w:ascii="David" w:hAnsi="David" w:cs="David"/>
          <w:sz w:val="20"/>
          <w:szCs w:val="20"/>
          <w:rtl/>
        </w:rPr>
        <w:t>.</w:t>
      </w:r>
    </w:p>
  </w:footnote>
  <w:footnote w:id="133">
    <w:p w14:paraId="736C721B" w14:textId="53B18BEF"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הנעת פסי ייצור פוגעניים היא עבירה פלילית בהקשרים מסוימים, למשל בקשר לפורנוגרפיית ילדים (תועבה): </w:t>
      </w:r>
      <w:r w:rsidRPr="00241147">
        <w:rPr>
          <w:rFonts w:ascii="David" w:hAnsi="David" w:cs="David"/>
        </w:rPr>
        <w:t>New York v. Ferber, 458 U.S. 747, 757 (1982)</w:t>
      </w:r>
      <w:r w:rsidRPr="00241147">
        <w:rPr>
          <w:rFonts w:ascii="David" w:hAnsi="David" w:cs="David"/>
          <w:rtl/>
        </w:rPr>
        <w:t xml:space="preserve">; רע"פ 3890/09 </w:t>
      </w:r>
      <w:r w:rsidRPr="00241147">
        <w:rPr>
          <w:rFonts w:ascii="David" w:hAnsi="David" w:cs="David"/>
          <w:b/>
          <w:bCs/>
          <w:rtl/>
        </w:rPr>
        <w:t>מור נ' מדינת ישראל</w:t>
      </w:r>
      <w:r w:rsidRPr="00241147">
        <w:rPr>
          <w:rFonts w:ascii="David" w:hAnsi="David" w:cs="David"/>
          <w:b/>
          <w:rtl/>
        </w:rPr>
        <w:t>,</w:t>
      </w:r>
      <w:r w:rsidRPr="00241147">
        <w:rPr>
          <w:rFonts w:ascii="David" w:hAnsi="David" w:cs="David"/>
          <w:rtl/>
        </w:rPr>
        <w:t xml:space="preserve"> פס' 3 לפסק הדין (פורסם בנבו, 17.5.2009).</w:t>
      </w:r>
    </w:p>
  </w:footnote>
  <w:footnote w:id="134">
    <w:p w14:paraId="22626E85" w14:textId="3426E4DA"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w:t>
      </w:r>
      <w:r w:rsidRPr="00241147">
        <w:rPr>
          <w:rFonts w:ascii="David" w:hAnsi="David" w:cs="David"/>
          <w:rtl/>
        </w:rPr>
        <w:t xml:space="preserve">השוו להצעה להכביד כלכלית על ההרבעה: </w:t>
      </w:r>
      <w:r w:rsidRPr="00241147">
        <w:rPr>
          <w:rFonts w:ascii="David" w:hAnsi="David" w:cs="David"/>
        </w:rPr>
        <w:t>Kinchen</w:t>
      </w:r>
      <w:r w:rsidRPr="00241147">
        <w:rPr>
          <w:rFonts w:ascii="David" w:hAnsi="David" w:cs="David"/>
          <w:rtl/>
        </w:rPr>
        <w:t xml:space="preserve">, לעיל ה"ש </w:t>
      </w:r>
      <w:r w:rsidRPr="00241147">
        <w:rPr>
          <w:rFonts w:ascii="David" w:hAnsi="David" w:cs="David"/>
          <w:rtl/>
        </w:rPr>
        <w:fldChar w:fldCharType="begin"/>
      </w:r>
      <w:r w:rsidRPr="00241147">
        <w:rPr>
          <w:rFonts w:ascii="David" w:hAnsi="David" w:cs="David"/>
          <w:rtl/>
        </w:rPr>
        <w:instrText xml:space="preserve"> </w:instrText>
      </w:r>
      <w:r w:rsidRPr="00241147">
        <w:rPr>
          <w:rFonts w:ascii="David" w:hAnsi="David" w:cs="David"/>
        </w:rPr>
        <w:instrText>NOTEREF</w:instrText>
      </w:r>
      <w:r w:rsidRPr="00241147">
        <w:rPr>
          <w:rFonts w:ascii="David" w:hAnsi="David" w:cs="David"/>
          <w:rtl/>
        </w:rPr>
        <w:instrText xml:space="preserve"> _</w:instrText>
      </w:r>
      <w:r w:rsidRPr="00241147">
        <w:rPr>
          <w:rFonts w:ascii="David" w:hAnsi="David" w:cs="David"/>
        </w:rPr>
        <w:instrText>Ref51411158 \h</w:instrText>
      </w:r>
      <w:r w:rsidRPr="00241147">
        <w:rPr>
          <w:rFonts w:ascii="David" w:hAnsi="David" w:cs="David"/>
          <w:rtl/>
        </w:rPr>
        <w:instrText xml:space="preserve">  \* </w:instrText>
      </w:r>
      <w:r w:rsidRPr="00241147">
        <w:rPr>
          <w:rFonts w:ascii="David" w:hAnsi="David" w:cs="David"/>
        </w:rPr>
        <w:instrText>MERGEFORMAT</w:instrText>
      </w:r>
      <w:r w:rsidRPr="00241147">
        <w:rPr>
          <w:rFonts w:ascii="David" w:hAnsi="David" w:cs="David"/>
          <w:rtl/>
        </w:rPr>
        <w:instrText xml:space="preserve"> </w:instrText>
      </w:r>
      <w:r w:rsidRPr="00241147">
        <w:rPr>
          <w:rFonts w:ascii="David" w:hAnsi="David" w:cs="David"/>
          <w:rtl/>
        </w:rPr>
      </w:r>
      <w:r w:rsidRPr="00241147">
        <w:rPr>
          <w:rFonts w:ascii="David" w:hAnsi="David" w:cs="David"/>
          <w:rtl/>
        </w:rPr>
        <w:fldChar w:fldCharType="separate"/>
      </w:r>
      <w:r>
        <w:rPr>
          <w:rFonts w:ascii="David" w:hAnsi="David" w:cs="David"/>
          <w:rtl/>
        </w:rPr>
        <w:t>115</w:t>
      </w:r>
      <w:r w:rsidRPr="00241147">
        <w:rPr>
          <w:rFonts w:ascii="David" w:hAnsi="David" w:cs="David"/>
          <w:rtl/>
        </w:rPr>
        <w:fldChar w:fldCharType="end"/>
      </w:r>
      <w:r w:rsidRPr="00241147">
        <w:rPr>
          <w:rFonts w:ascii="David" w:hAnsi="David" w:cs="David"/>
          <w:rtl/>
        </w:rPr>
        <w:t>.</w:t>
      </w:r>
    </w:p>
  </w:footnote>
  <w:footnote w:id="135">
    <w:p w14:paraId="3536AFC5" w14:textId="4F4704C3"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w:t>
      </w:r>
      <w:r w:rsidRPr="00241147">
        <w:rPr>
          <w:rFonts w:ascii="David" w:hAnsi="David" w:cs="David"/>
        </w:rPr>
        <w:t xml:space="preserve">Peter Sankoff, </w:t>
      </w:r>
      <w:r w:rsidRPr="00241147">
        <w:rPr>
          <w:rFonts w:ascii="David" w:hAnsi="David" w:cs="David"/>
          <w:i/>
          <w:iCs/>
        </w:rPr>
        <w:t>Five Years of the New Animal Welfare Regime: Lessons Learned from New Zealand's Decision to Modernize Its Animal Welfare Legislation</w:t>
      </w:r>
      <w:r w:rsidRPr="00241147">
        <w:rPr>
          <w:rFonts w:ascii="David" w:hAnsi="David" w:cs="David"/>
        </w:rPr>
        <w:t xml:space="preserve">, 11 </w:t>
      </w:r>
      <w:r w:rsidRPr="00241147">
        <w:rPr>
          <w:rFonts w:ascii="David" w:hAnsi="David" w:cs="David"/>
          <w:smallCaps/>
        </w:rPr>
        <w:t>Animal L</w:t>
      </w:r>
      <w:r w:rsidRPr="00241147">
        <w:rPr>
          <w:rFonts w:ascii="David" w:hAnsi="David" w:cs="David"/>
        </w:rPr>
        <w:t>. 7, 24 (2005)</w:t>
      </w:r>
      <w:r w:rsidRPr="00241147">
        <w:rPr>
          <w:rFonts w:ascii="David" w:hAnsi="David" w:cs="David"/>
          <w:rtl/>
        </w:rPr>
        <w:t>;</w:t>
      </w:r>
      <w:r w:rsidRPr="00241147">
        <w:rPr>
          <w:rFonts w:ascii="David" w:hAnsi="David" w:cs="David"/>
          <w:smallCaps/>
        </w:rPr>
        <w:t>Joan E. Schaffner, An Introduction to Animals and the Law</w:t>
      </w:r>
      <w:r w:rsidRPr="00241147">
        <w:rPr>
          <w:rFonts w:ascii="David" w:hAnsi="David" w:cs="David"/>
        </w:rPr>
        <w:t xml:space="preserve"> (2011)</w:t>
      </w:r>
      <w:r w:rsidRPr="00241147">
        <w:rPr>
          <w:rFonts w:ascii="David" w:hAnsi="David" w:cs="David"/>
          <w:rtl/>
        </w:rPr>
        <w:t>.</w:t>
      </w:r>
    </w:p>
  </w:footnote>
  <w:footnote w:id="136">
    <w:p w14:paraId="0E01EF09" w14:textId="7FD25FC8"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w:t>
      </w:r>
      <w:r w:rsidRPr="00241147">
        <w:rPr>
          <w:rFonts w:ascii="David" w:hAnsi="David" w:cs="David"/>
          <w:rtl/>
        </w:rPr>
        <w:t xml:space="preserve">הרדוף, לעיל ה"ש </w:t>
      </w:r>
      <w:r w:rsidRPr="00241147">
        <w:rPr>
          <w:rFonts w:ascii="David" w:hAnsi="David" w:cs="David"/>
          <w:rtl/>
        </w:rPr>
        <w:fldChar w:fldCharType="begin"/>
      </w:r>
      <w:r w:rsidRPr="00241147">
        <w:rPr>
          <w:rFonts w:ascii="David" w:hAnsi="David" w:cs="David"/>
          <w:rtl/>
        </w:rPr>
        <w:instrText xml:space="preserve"> </w:instrText>
      </w:r>
      <w:r w:rsidRPr="00241147">
        <w:rPr>
          <w:rFonts w:ascii="David" w:hAnsi="David" w:cs="David"/>
        </w:rPr>
        <w:instrText xml:space="preserve">NOTEREF </w:instrText>
      </w:r>
      <w:r w:rsidRPr="00241147">
        <w:rPr>
          <w:rFonts w:ascii="David" w:hAnsi="David" w:cs="David"/>
          <w:rtl/>
        </w:rPr>
        <w:instrText>_</w:instrText>
      </w:r>
      <w:r w:rsidRPr="00241147">
        <w:rPr>
          <w:rFonts w:ascii="David" w:hAnsi="David" w:cs="David"/>
        </w:rPr>
        <w:instrText>Ref43722343 \h</w:instrText>
      </w:r>
      <w:r w:rsidRPr="00241147">
        <w:rPr>
          <w:rFonts w:ascii="David" w:hAnsi="David" w:cs="David"/>
          <w:rtl/>
        </w:rPr>
        <w:instrText xml:space="preserve">  \* </w:instrText>
      </w:r>
      <w:r w:rsidRPr="00241147">
        <w:rPr>
          <w:rFonts w:ascii="David" w:hAnsi="David" w:cs="David"/>
        </w:rPr>
        <w:instrText>MERGEFORMAT</w:instrText>
      </w:r>
      <w:r w:rsidRPr="00241147">
        <w:rPr>
          <w:rFonts w:ascii="David" w:hAnsi="David" w:cs="David"/>
          <w:rtl/>
        </w:rPr>
        <w:instrText xml:space="preserve"> </w:instrText>
      </w:r>
      <w:r w:rsidRPr="00241147">
        <w:rPr>
          <w:rFonts w:ascii="David" w:hAnsi="David" w:cs="David"/>
          <w:rtl/>
        </w:rPr>
      </w:r>
      <w:r w:rsidRPr="00241147">
        <w:rPr>
          <w:rFonts w:ascii="David" w:hAnsi="David" w:cs="David"/>
          <w:rtl/>
        </w:rPr>
        <w:fldChar w:fldCharType="separate"/>
      </w:r>
      <w:r>
        <w:rPr>
          <w:rFonts w:ascii="David" w:hAnsi="David" w:cs="David"/>
          <w:rtl/>
        </w:rPr>
        <w:t>1</w:t>
      </w:r>
      <w:r w:rsidRPr="00241147">
        <w:rPr>
          <w:rFonts w:ascii="David" w:hAnsi="David" w:cs="David"/>
          <w:rtl/>
        </w:rPr>
        <w:fldChar w:fldCharType="end"/>
      </w:r>
      <w:r w:rsidRPr="00241147">
        <w:rPr>
          <w:rFonts w:ascii="David" w:hAnsi="David" w:cs="David"/>
          <w:rtl/>
        </w:rPr>
        <w:t>, בעמ'</w:t>
      </w:r>
      <w:r w:rsidRPr="00241147">
        <w:rPr>
          <w:rFonts w:ascii="David" w:hAnsi="David" w:cs="David"/>
          <w:noProof w:val="0"/>
          <w:rtl/>
        </w:rPr>
        <w:t xml:space="preserve"> </w:t>
      </w:r>
      <w:r w:rsidRPr="00241147">
        <w:rPr>
          <w:rFonts w:ascii="David" w:hAnsi="David" w:cs="David"/>
          <w:rtl/>
        </w:rPr>
        <w:t>230. אומנם ניתן לגרוס כי קרן כזו מוחלת על הניצול ולכן היא פסולה; אולם אז, בשם טהרנות מוסרית, תרד מהפרק דרך להגן על בעלי חיים. הניצול אינו צפוי להיעלם מעולמנו בקרוב, ומיסויו לטובת הגנה על בעלי חיים לא יהיה הסיבה להימשכותו, אלא אם כבר – לצמצומו.</w:t>
      </w:r>
    </w:p>
  </w:footnote>
  <w:footnote w:id="137">
    <w:p w14:paraId="7B3BF745" w14:textId="62A9BCDA"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w:t>
      </w:r>
      <w:r w:rsidRPr="00241147">
        <w:rPr>
          <w:rFonts w:ascii="David" w:hAnsi="David" w:cs="David"/>
          <w:smallCaps/>
        </w:rPr>
        <w:t>Michael M. Martin, Basic Problems of Evidence 41–4</w:t>
      </w:r>
      <w:r w:rsidRPr="00241147">
        <w:rPr>
          <w:rFonts w:ascii="David" w:hAnsi="David" w:cs="David"/>
        </w:rPr>
        <w:t xml:space="preserve"> (6</w:t>
      </w:r>
      <w:r w:rsidRPr="00241147">
        <w:rPr>
          <w:rFonts w:ascii="David" w:hAnsi="David" w:cs="David"/>
          <w:vertAlign w:val="superscript"/>
        </w:rPr>
        <w:t>th</w:t>
      </w:r>
      <w:r w:rsidRPr="00241147">
        <w:rPr>
          <w:rFonts w:ascii="David" w:hAnsi="David" w:cs="David"/>
        </w:rPr>
        <w:t xml:space="preserve"> ed., 1988)</w:t>
      </w:r>
      <w:r w:rsidRPr="00241147">
        <w:rPr>
          <w:rFonts w:ascii="David" w:hAnsi="David" w:cs="David"/>
          <w:rtl/>
        </w:rPr>
        <w:t xml:space="preserve">; </w:t>
      </w:r>
      <w:r w:rsidRPr="00241147">
        <w:rPr>
          <w:rFonts w:ascii="David" w:hAnsi="David" w:cs="David"/>
        </w:rPr>
        <w:t xml:space="preserve">Doron Menashe, </w:t>
      </w:r>
      <w:r w:rsidRPr="00241147">
        <w:rPr>
          <w:rFonts w:ascii="David" w:hAnsi="David" w:cs="David"/>
          <w:i/>
          <w:iCs/>
        </w:rPr>
        <w:t>Is Judicial Proof of Facts a Form of Scientific Explanation? A Preliminary Investigation of "Clinical" Legal Method</w:t>
      </w:r>
      <w:r w:rsidRPr="00241147">
        <w:rPr>
          <w:rFonts w:ascii="David" w:hAnsi="David" w:cs="David"/>
        </w:rPr>
        <w:t xml:space="preserve">, 12 </w:t>
      </w:r>
      <w:r w:rsidRPr="00241147">
        <w:rPr>
          <w:rFonts w:ascii="David" w:hAnsi="David" w:cs="David"/>
          <w:smallCaps/>
        </w:rPr>
        <w:t>Int’l</w:t>
      </w:r>
      <w:r w:rsidRPr="00241147">
        <w:rPr>
          <w:rFonts w:ascii="David" w:hAnsi="David" w:cs="David"/>
        </w:rPr>
        <w:t xml:space="preserve"> J. </w:t>
      </w:r>
      <w:r w:rsidRPr="00241147">
        <w:rPr>
          <w:rFonts w:ascii="David" w:hAnsi="David" w:cs="David"/>
          <w:smallCaps/>
        </w:rPr>
        <w:t xml:space="preserve">Evidence &amp; Proof </w:t>
      </w:r>
      <w:r w:rsidRPr="00241147">
        <w:rPr>
          <w:rFonts w:ascii="David" w:hAnsi="David" w:cs="David"/>
        </w:rPr>
        <w:t>32, 43–39 (2008)</w:t>
      </w:r>
      <w:r w:rsidRPr="00241147">
        <w:rPr>
          <w:rFonts w:ascii="David" w:hAnsi="David" w:cs="David"/>
          <w:rtl/>
        </w:rPr>
        <w:t xml:space="preserve">; דורון מנשה "שיקול דעת עובדתי, חופש הוכחה ותיזות בדבר מקצועיות השפיטה" </w:t>
      </w:r>
      <w:r w:rsidRPr="00241147">
        <w:rPr>
          <w:rFonts w:ascii="David" w:hAnsi="David" w:cs="David"/>
          <w:b/>
          <w:bCs/>
          <w:rtl/>
        </w:rPr>
        <w:t>הפרקליט</w:t>
      </w:r>
      <w:r w:rsidRPr="00241147">
        <w:rPr>
          <w:rFonts w:ascii="David" w:hAnsi="David" w:cs="David"/>
          <w:rtl/>
        </w:rPr>
        <w:t xml:space="preserve"> מג 83, 86 (1996).</w:t>
      </w:r>
    </w:p>
  </w:footnote>
  <w:footnote w:id="138">
    <w:p w14:paraId="468A0B73" w14:textId="614A1430"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דנ"א 1516/95 </w:t>
      </w:r>
      <w:r w:rsidRPr="00241147">
        <w:rPr>
          <w:rFonts w:ascii="David" w:hAnsi="David" w:cs="David"/>
          <w:b/>
          <w:bCs/>
          <w:rtl/>
        </w:rPr>
        <w:t>מרום נ' היועץ המשפטי לממשלה</w:t>
      </w:r>
      <w:r w:rsidRPr="00241147">
        <w:rPr>
          <w:rFonts w:ascii="David" w:hAnsi="David" w:cs="David"/>
          <w:rtl/>
        </w:rPr>
        <w:t>, פ"ד נב(2) 813 (1998).</w:t>
      </w:r>
    </w:p>
  </w:footnote>
  <w:footnote w:id="139">
    <w:p w14:paraId="38E61E82" w14:textId="11372204"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mallCaps/>
          <w:sz w:val="20"/>
          <w:szCs w:val="20"/>
          <w:lang w:val="en-GB"/>
        </w:rPr>
        <w:t>Jim Mason and Peter Singer, Animal Factories 33 (1990)</w:t>
      </w:r>
      <w:r w:rsidRPr="00241147">
        <w:rPr>
          <w:rFonts w:ascii="David" w:hAnsi="David" w:cs="David"/>
          <w:smallCaps/>
          <w:sz w:val="20"/>
          <w:szCs w:val="20"/>
          <w:rtl/>
        </w:rPr>
        <w:t>.</w:t>
      </w:r>
    </w:p>
  </w:footnote>
  <w:footnote w:id="140">
    <w:p w14:paraId="6F2D31FF" w14:textId="77777777" w:rsidR="004D3137" w:rsidRPr="00241147" w:rsidRDefault="004D3137" w:rsidP="00241147">
      <w:pPr>
        <w:spacing w:after="0" w:line="240" w:lineRule="auto"/>
        <w:jc w:val="both"/>
        <w:rPr>
          <w:rFonts w:ascii="David" w:hAnsi="David" w:cs="David"/>
          <w:sz w:val="20"/>
          <w:szCs w:val="20"/>
        </w:rPr>
      </w:pPr>
      <w:r w:rsidRPr="00241147">
        <w:rPr>
          <w:rStyle w:val="a8"/>
          <w:rFonts w:ascii="David" w:hAnsi="David" w:cs="David"/>
          <w:sz w:val="20"/>
          <w:szCs w:val="20"/>
        </w:rPr>
        <w:footnoteRef/>
      </w:r>
      <w:r w:rsidRPr="00241147">
        <w:rPr>
          <w:rFonts w:ascii="David" w:hAnsi="David" w:cs="David"/>
          <w:sz w:val="20"/>
          <w:szCs w:val="20"/>
          <w:rtl/>
        </w:rPr>
        <w:t xml:space="preserve"> למשל דנה </w:t>
      </w:r>
      <w:proofErr w:type="spellStart"/>
      <w:r w:rsidRPr="00241147">
        <w:rPr>
          <w:rFonts w:ascii="David" w:hAnsi="David" w:cs="David"/>
          <w:sz w:val="20"/>
          <w:szCs w:val="20"/>
          <w:rtl/>
        </w:rPr>
        <w:t>ישטוב</w:t>
      </w:r>
      <w:proofErr w:type="spellEnd"/>
      <w:r w:rsidRPr="00241147">
        <w:rPr>
          <w:rFonts w:ascii="David" w:hAnsi="David" w:cs="David"/>
          <w:sz w:val="20"/>
          <w:szCs w:val="20"/>
          <w:rtl/>
        </w:rPr>
        <w:t xml:space="preserve"> "הפשרה הפושרת של חוק צער בעלי חיים (ניסויים בבעלי חיים) </w:t>
      </w:r>
      <w:r w:rsidRPr="00241147">
        <w:rPr>
          <w:rFonts w:ascii="David" w:hAnsi="David" w:cs="David"/>
          <w:b/>
          <w:bCs/>
          <w:sz w:val="20"/>
          <w:szCs w:val="20"/>
          <w:rtl/>
        </w:rPr>
        <w:t>חיות וחברה</w:t>
      </w:r>
      <w:r w:rsidRPr="00241147">
        <w:rPr>
          <w:rFonts w:ascii="David" w:hAnsi="David" w:cs="David"/>
          <w:sz w:val="20"/>
          <w:szCs w:val="20"/>
          <w:rtl/>
        </w:rPr>
        <w:t xml:space="preserve"> 42: 61 (2010); מבקר המדינה </w:t>
      </w:r>
      <w:r w:rsidRPr="00241147">
        <w:rPr>
          <w:rFonts w:ascii="David" w:hAnsi="David" w:cs="David"/>
          <w:b/>
          <w:bCs/>
          <w:sz w:val="20"/>
          <w:szCs w:val="20"/>
          <w:rtl/>
        </w:rPr>
        <w:t>דוחות על הביקורת באיגודים ובמוסדות להשכלה גבוהה</w:t>
      </w:r>
      <w:r w:rsidRPr="00241147">
        <w:rPr>
          <w:rFonts w:ascii="David" w:hAnsi="David" w:cs="David"/>
          <w:sz w:val="20"/>
          <w:szCs w:val="20"/>
          <w:rtl/>
        </w:rPr>
        <w:t xml:space="preserve"> 188–189, 203–204 (2004).</w:t>
      </w:r>
    </w:p>
  </w:footnote>
  <w:footnote w:id="141">
    <w:p w14:paraId="33E3FC7F" w14:textId="0B20AC1A"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אסף הרדוף "גן חיות: בעקבות במקום – מתכננים למען זכויות תכנון נ' הוועדה לדיור לאומי במחוז ירושלים" </w:t>
      </w:r>
      <w:r w:rsidRPr="00241147">
        <w:rPr>
          <w:rFonts w:ascii="David" w:hAnsi="David" w:cs="David"/>
          <w:b/>
          <w:bCs/>
          <w:sz w:val="20"/>
          <w:szCs w:val="20"/>
          <w:rtl/>
        </w:rPr>
        <w:t>"המשפט" ברשת</w:t>
      </w:r>
      <w:r w:rsidRPr="00241147">
        <w:rPr>
          <w:rFonts w:ascii="David" w:hAnsi="David" w:cs="David"/>
          <w:sz w:val="20"/>
          <w:szCs w:val="20"/>
          <w:rtl/>
        </w:rPr>
        <w:t xml:space="preserve"> 40 4, 10–12 (2015).</w:t>
      </w:r>
    </w:p>
  </w:footnote>
  <w:footnote w:id="142">
    <w:p w14:paraId="4C5A6D87" w14:textId="674E27F5"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רומנטיזציה ציבורית מאפיינת את האופן שבו האדם מנצל </w:t>
      </w:r>
      <w:r>
        <w:rPr>
          <w:rFonts w:ascii="David" w:hAnsi="David" w:cs="David" w:hint="cs"/>
          <w:sz w:val="20"/>
          <w:szCs w:val="20"/>
          <w:rtl/>
        </w:rPr>
        <w:t xml:space="preserve">את </w:t>
      </w:r>
      <w:r w:rsidRPr="00241147">
        <w:rPr>
          <w:rFonts w:ascii="David" w:hAnsi="David" w:cs="David"/>
          <w:sz w:val="20"/>
          <w:szCs w:val="20"/>
          <w:rtl/>
        </w:rPr>
        <w:t>בעלי חיים</w:t>
      </w:r>
      <w:r>
        <w:rPr>
          <w:rFonts w:ascii="David" w:hAnsi="David" w:cs="David" w:hint="cs"/>
          <w:sz w:val="20"/>
          <w:szCs w:val="20"/>
          <w:rtl/>
        </w:rPr>
        <w:t xml:space="preserve"> ופוגע בהם</w:t>
      </w:r>
      <w:r w:rsidRPr="00241147">
        <w:rPr>
          <w:rFonts w:ascii="David" w:hAnsi="David" w:cs="David"/>
          <w:sz w:val="20"/>
          <w:szCs w:val="20"/>
          <w:rtl/>
        </w:rPr>
        <w:t xml:space="preserve">. בקשר לתעשיית המזון: </w:t>
      </w:r>
      <w:r w:rsidRPr="00241147">
        <w:rPr>
          <w:rFonts w:ascii="David" w:hAnsi="David" w:cs="David"/>
          <w:sz w:val="20"/>
          <w:szCs w:val="20"/>
        </w:rPr>
        <w:t xml:space="preserve">Donna Mo, </w:t>
      </w:r>
      <w:r w:rsidRPr="00241147">
        <w:rPr>
          <w:rFonts w:ascii="David" w:hAnsi="David" w:cs="David"/>
          <w:i/>
          <w:iCs/>
          <w:sz w:val="20"/>
          <w:szCs w:val="20"/>
        </w:rPr>
        <w:t>Unhappy Cows and Unfair Competition: Using Unfair Competition Laws to Fight Farm Animal Abuse</w:t>
      </w:r>
      <w:r w:rsidRPr="00241147">
        <w:rPr>
          <w:rFonts w:ascii="David" w:hAnsi="David" w:cs="David"/>
          <w:sz w:val="20"/>
          <w:szCs w:val="20"/>
        </w:rPr>
        <w:t xml:space="preserve">, 52 </w:t>
      </w:r>
      <w:r w:rsidRPr="00241147">
        <w:rPr>
          <w:rFonts w:ascii="David" w:hAnsi="David" w:cs="David"/>
          <w:smallCaps/>
          <w:sz w:val="20"/>
          <w:szCs w:val="20"/>
        </w:rPr>
        <w:t>UCLA L. Rev</w:t>
      </w:r>
      <w:r w:rsidRPr="00241147">
        <w:rPr>
          <w:rFonts w:ascii="David" w:hAnsi="David" w:cs="David"/>
          <w:sz w:val="20"/>
          <w:szCs w:val="20"/>
        </w:rPr>
        <w:t>. 1313, 1352 (2005)</w:t>
      </w:r>
      <w:r w:rsidRPr="00241147">
        <w:rPr>
          <w:rFonts w:ascii="David" w:hAnsi="David" w:cs="David"/>
          <w:sz w:val="20"/>
          <w:szCs w:val="20"/>
          <w:rtl/>
        </w:rPr>
        <w:t xml:space="preserve">; </w:t>
      </w:r>
      <w:r w:rsidRPr="00241147">
        <w:rPr>
          <w:rFonts w:ascii="David" w:hAnsi="David" w:cs="David"/>
          <w:sz w:val="20"/>
          <w:szCs w:val="20"/>
        </w:rPr>
        <w:t xml:space="preserve">Jerry L. Anderson, </w:t>
      </w:r>
      <w:r w:rsidRPr="00241147">
        <w:rPr>
          <w:rFonts w:ascii="David" w:hAnsi="David" w:cs="David"/>
          <w:i/>
          <w:iCs/>
          <w:sz w:val="20"/>
          <w:szCs w:val="20"/>
        </w:rPr>
        <w:t>Protection for the Powerless: Political Economy History Lessons for the Animal Welfare Movement</w:t>
      </w:r>
      <w:r w:rsidRPr="00241147">
        <w:rPr>
          <w:rFonts w:ascii="David" w:hAnsi="David" w:cs="David"/>
          <w:sz w:val="20"/>
          <w:szCs w:val="20"/>
        </w:rPr>
        <w:t xml:space="preserve">, </w:t>
      </w:r>
      <w:r w:rsidRPr="00241147">
        <w:rPr>
          <w:rFonts w:ascii="David" w:hAnsi="David" w:cs="David"/>
          <w:smallCaps/>
          <w:sz w:val="20"/>
          <w:szCs w:val="20"/>
        </w:rPr>
        <w:t xml:space="preserve">4 Stan. J. Animal L. &amp; </w:t>
      </w:r>
      <w:proofErr w:type="spellStart"/>
      <w:r w:rsidRPr="00241147">
        <w:rPr>
          <w:rFonts w:ascii="David" w:hAnsi="David" w:cs="David"/>
          <w:smallCaps/>
          <w:sz w:val="20"/>
          <w:szCs w:val="20"/>
        </w:rPr>
        <w:t>Pol’y</w:t>
      </w:r>
      <w:proofErr w:type="spellEnd"/>
      <w:r>
        <w:rPr>
          <w:rFonts w:ascii="David" w:hAnsi="David" w:cs="David"/>
          <w:smallCaps/>
          <w:sz w:val="20"/>
          <w:szCs w:val="20"/>
        </w:rPr>
        <w:t xml:space="preserve"> </w:t>
      </w:r>
      <w:r w:rsidRPr="00241147">
        <w:rPr>
          <w:rFonts w:ascii="David" w:hAnsi="David" w:cs="David"/>
          <w:smallCaps/>
          <w:sz w:val="20"/>
          <w:szCs w:val="20"/>
        </w:rPr>
        <w:t>1, 26 (2011)</w:t>
      </w:r>
      <w:r w:rsidRPr="00241147">
        <w:rPr>
          <w:rFonts w:ascii="David" w:hAnsi="David" w:cs="David"/>
          <w:smallCaps/>
          <w:sz w:val="20"/>
          <w:szCs w:val="20"/>
          <w:rtl/>
        </w:rPr>
        <w:t>.</w:t>
      </w:r>
      <w:r w:rsidRPr="00241147">
        <w:rPr>
          <w:rFonts w:ascii="David" w:hAnsi="David" w:cs="David"/>
          <w:sz w:val="20"/>
          <w:szCs w:val="20"/>
          <w:rtl/>
        </w:rPr>
        <w:t xml:space="preserve"> בקשר לתעשיית הניסויים: אסף הרדוף "חופש המידע נגד חופש ההסתרה, חופש הביטוי נגד חופש העינוי: ניסויים בבעלי חיים מאחורי דלתות המעבדה" </w:t>
      </w:r>
      <w:r w:rsidRPr="00241147">
        <w:rPr>
          <w:rFonts w:ascii="David" w:hAnsi="David" w:cs="David"/>
          <w:b/>
          <w:bCs/>
          <w:sz w:val="20"/>
          <w:szCs w:val="20"/>
          <w:rtl/>
        </w:rPr>
        <w:t>המשפט</w:t>
      </w:r>
      <w:r w:rsidRPr="00241147">
        <w:rPr>
          <w:rFonts w:ascii="David" w:hAnsi="David" w:cs="David"/>
          <w:sz w:val="20"/>
          <w:szCs w:val="20"/>
          <w:rtl/>
        </w:rPr>
        <w:t xml:space="preserve"> כה 113, 127–128 (2020).</w:t>
      </w:r>
    </w:p>
  </w:footnote>
  <w:footnote w:id="143">
    <w:p w14:paraId="4428A245" w14:textId="357A71A2"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ראו את הנוהל המצמרר העולה מפרשה שבה הניח וטרינר פיתיונות מורעלים, שהובילו בסוף גם להרג כלבה בריאה. הווטרינר הועמד לדין ולבסוף זוכה: ת"פ (שלום י-ם) 08</w:t>
      </w:r>
      <w:r w:rsidRPr="00241147">
        <w:rPr>
          <w:rFonts w:ascii="David" w:hAnsi="David" w:cs="David"/>
          <w:sz w:val="20"/>
          <w:szCs w:val="20"/>
        </w:rPr>
        <w:t>/</w:t>
      </w:r>
      <w:r w:rsidRPr="00241147">
        <w:rPr>
          <w:rFonts w:ascii="David" w:hAnsi="David" w:cs="David"/>
          <w:sz w:val="20"/>
          <w:szCs w:val="20"/>
          <w:rtl/>
        </w:rPr>
        <w:t xml:space="preserve">6410 </w:t>
      </w:r>
      <w:r w:rsidRPr="00241147">
        <w:rPr>
          <w:rFonts w:ascii="David" w:hAnsi="David" w:cs="David"/>
          <w:b/>
          <w:bCs/>
          <w:sz w:val="20"/>
          <w:szCs w:val="20"/>
          <w:rtl/>
        </w:rPr>
        <w:t>מדינת ישראל נ' ברזילי</w:t>
      </w:r>
      <w:r w:rsidRPr="00241147">
        <w:rPr>
          <w:rFonts w:ascii="David" w:hAnsi="David" w:cs="David"/>
          <w:sz w:val="20"/>
          <w:szCs w:val="20"/>
          <w:rtl/>
        </w:rPr>
        <w:t xml:space="preserve"> (פורסם בנבו, 2.3.2011).</w:t>
      </w:r>
    </w:p>
  </w:footnote>
  <w:footnote w:id="144">
    <w:p w14:paraId="65E5FCD1" w14:textId="1A21F490"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ראו את סיפורו של וטרינר שיצא ביום כיפור חמוש באקדח לאתר כלבה החשודה כחולה בכלבת, וירה בה למוות: ת"פ (שלום ב"ש) 4184/01 </w:t>
      </w:r>
      <w:r w:rsidRPr="00241147">
        <w:rPr>
          <w:rFonts w:ascii="David" w:hAnsi="David" w:cs="David"/>
          <w:b/>
          <w:bCs/>
          <w:sz w:val="20"/>
          <w:szCs w:val="20"/>
          <w:rtl/>
        </w:rPr>
        <w:t>לשכת תביעות מרחב נגב – באר שבע נ' שמחון</w:t>
      </w:r>
      <w:r w:rsidRPr="00241147">
        <w:rPr>
          <w:rFonts w:ascii="David" w:hAnsi="David" w:cs="David"/>
          <w:sz w:val="20"/>
          <w:szCs w:val="20"/>
          <w:rtl/>
        </w:rPr>
        <w:t xml:space="preserve"> (פורסם בנבו, 12.7.2005).</w:t>
      </w:r>
    </w:p>
  </w:footnote>
  <w:footnote w:id="145">
    <w:p w14:paraId="4320D044" w14:textId="4454A5FA"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w:t>
      </w:r>
      <w:r w:rsidRPr="00241147">
        <w:rPr>
          <w:rFonts w:ascii="David" w:hAnsi="David" w:cs="David"/>
          <w:sz w:val="20"/>
          <w:szCs w:val="20"/>
          <w:rtl/>
        </w:rPr>
        <w:t xml:space="preserve">עניין </w:t>
      </w:r>
      <w:r w:rsidRPr="00241147">
        <w:rPr>
          <w:rFonts w:ascii="David" w:hAnsi="David" w:cs="David"/>
          <w:b/>
          <w:bCs/>
          <w:sz w:val="20"/>
          <w:szCs w:val="20"/>
          <w:rtl/>
        </w:rPr>
        <w:t>העמותה למען החתול</w:t>
      </w:r>
      <w:r w:rsidRPr="00241147">
        <w:rPr>
          <w:rFonts w:ascii="David" w:hAnsi="David" w:cs="David"/>
          <w:sz w:val="20"/>
          <w:szCs w:val="20"/>
          <w:rtl/>
        </w:rPr>
        <w:t xml:space="preserve">, לעיל ה"ש </w:t>
      </w:r>
      <w:r w:rsidRPr="00241147">
        <w:rPr>
          <w:rFonts w:ascii="David" w:hAnsi="David" w:cs="David"/>
          <w:sz w:val="20"/>
          <w:szCs w:val="20"/>
          <w:rtl/>
        </w:rPr>
        <w:fldChar w:fldCharType="begin"/>
      </w:r>
      <w:r w:rsidRPr="00241147">
        <w:rPr>
          <w:rFonts w:ascii="David" w:hAnsi="David" w:cs="David"/>
          <w:sz w:val="20"/>
          <w:szCs w:val="20"/>
          <w:rtl/>
        </w:rPr>
        <w:instrText xml:space="preserve"> </w:instrText>
      </w:r>
      <w:r w:rsidRPr="00241147">
        <w:rPr>
          <w:rFonts w:ascii="David" w:hAnsi="David" w:cs="David"/>
          <w:sz w:val="20"/>
          <w:szCs w:val="20"/>
        </w:rPr>
        <w:instrText>NOTEREF</w:instrText>
      </w:r>
      <w:r w:rsidRPr="00241147">
        <w:rPr>
          <w:rFonts w:ascii="David" w:hAnsi="David" w:cs="David"/>
          <w:sz w:val="20"/>
          <w:szCs w:val="20"/>
          <w:rtl/>
        </w:rPr>
        <w:instrText xml:space="preserve"> _</w:instrText>
      </w:r>
      <w:r w:rsidRPr="00241147">
        <w:rPr>
          <w:rFonts w:ascii="David" w:hAnsi="David" w:cs="David"/>
          <w:sz w:val="20"/>
          <w:szCs w:val="20"/>
        </w:rPr>
        <w:instrText>Ref41658966 \h</w:instrText>
      </w:r>
      <w:r w:rsidRPr="00241147">
        <w:rPr>
          <w:rFonts w:ascii="David" w:hAnsi="David" w:cs="David"/>
          <w:sz w:val="20"/>
          <w:szCs w:val="20"/>
          <w:rtl/>
        </w:rPr>
        <w:instrText xml:space="preserve">  \* </w:instrText>
      </w:r>
      <w:r w:rsidRPr="00241147">
        <w:rPr>
          <w:rFonts w:ascii="David" w:hAnsi="David" w:cs="David"/>
          <w:sz w:val="20"/>
          <w:szCs w:val="20"/>
        </w:rPr>
        <w:instrText>MERGEFORMAT</w:instrText>
      </w:r>
      <w:r w:rsidRPr="00241147">
        <w:rPr>
          <w:rFonts w:ascii="David" w:hAnsi="David" w:cs="David"/>
          <w:sz w:val="20"/>
          <w:szCs w:val="20"/>
          <w:rtl/>
        </w:rPr>
        <w:instrText xml:space="preserve"> </w:instrText>
      </w:r>
      <w:r w:rsidRPr="00241147">
        <w:rPr>
          <w:rFonts w:ascii="David" w:hAnsi="David" w:cs="David"/>
          <w:sz w:val="20"/>
          <w:szCs w:val="20"/>
          <w:rtl/>
        </w:rPr>
      </w:r>
      <w:r w:rsidRPr="00241147">
        <w:rPr>
          <w:rFonts w:ascii="David" w:hAnsi="David" w:cs="David"/>
          <w:sz w:val="20"/>
          <w:szCs w:val="20"/>
          <w:rtl/>
        </w:rPr>
        <w:fldChar w:fldCharType="separate"/>
      </w:r>
      <w:r>
        <w:rPr>
          <w:rFonts w:ascii="David" w:hAnsi="David" w:cs="David"/>
          <w:sz w:val="20"/>
          <w:szCs w:val="20"/>
          <w:rtl/>
        </w:rPr>
        <w:t>25</w:t>
      </w:r>
      <w:r w:rsidRPr="00241147">
        <w:rPr>
          <w:rFonts w:ascii="David" w:hAnsi="David" w:cs="David"/>
          <w:sz w:val="20"/>
          <w:szCs w:val="20"/>
          <w:rtl/>
        </w:rPr>
        <w:fldChar w:fldCharType="end"/>
      </w:r>
      <w:r w:rsidRPr="00241147">
        <w:rPr>
          <w:rFonts w:ascii="David" w:hAnsi="David" w:cs="David"/>
          <w:sz w:val="20"/>
          <w:szCs w:val="20"/>
          <w:rtl/>
        </w:rPr>
        <w:t xml:space="preserve">; עניין </w:t>
      </w:r>
      <w:r w:rsidRPr="00241147">
        <w:rPr>
          <w:rFonts w:ascii="David" w:hAnsi="David" w:cs="David"/>
          <w:b/>
          <w:bCs/>
          <w:sz w:val="20"/>
          <w:szCs w:val="20"/>
          <w:rtl/>
        </w:rPr>
        <w:t xml:space="preserve">עמותת "תנו לחיות </w:t>
      </w:r>
      <w:proofErr w:type="spellStart"/>
      <w:r w:rsidRPr="00241147">
        <w:rPr>
          <w:rFonts w:ascii="David" w:hAnsi="David" w:cs="David"/>
          <w:b/>
          <w:bCs/>
          <w:sz w:val="20"/>
          <w:szCs w:val="20"/>
          <w:rtl/>
        </w:rPr>
        <w:t>לחיות</w:t>
      </w:r>
      <w:proofErr w:type="spellEnd"/>
      <w:r w:rsidRPr="00241147">
        <w:rPr>
          <w:rFonts w:ascii="David" w:hAnsi="David" w:cs="David"/>
          <w:b/>
          <w:bCs/>
          <w:sz w:val="20"/>
          <w:szCs w:val="20"/>
          <w:rtl/>
        </w:rPr>
        <w:t>"</w:t>
      </w:r>
      <w:r w:rsidRPr="00241147">
        <w:rPr>
          <w:rFonts w:ascii="David" w:hAnsi="David" w:cs="David"/>
          <w:sz w:val="20"/>
          <w:szCs w:val="20"/>
          <w:rtl/>
        </w:rPr>
        <w:t xml:space="preserve">, לעיל ה"ש </w:t>
      </w:r>
      <w:r w:rsidRPr="00241147">
        <w:rPr>
          <w:rFonts w:ascii="David" w:hAnsi="David" w:cs="David"/>
          <w:sz w:val="20"/>
          <w:szCs w:val="20"/>
          <w:rtl/>
        </w:rPr>
        <w:fldChar w:fldCharType="begin"/>
      </w:r>
      <w:r w:rsidRPr="00241147">
        <w:rPr>
          <w:rFonts w:ascii="David" w:hAnsi="David" w:cs="David"/>
          <w:sz w:val="20"/>
          <w:szCs w:val="20"/>
          <w:rtl/>
        </w:rPr>
        <w:instrText xml:space="preserve"> </w:instrText>
      </w:r>
      <w:r w:rsidRPr="00241147">
        <w:rPr>
          <w:rFonts w:ascii="David" w:hAnsi="David" w:cs="David"/>
          <w:sz w:val="20"/>
          <w:szCs w:val="20"/>
        </w:rPr>
        <w:instrText>NOTEREF</w:instrText>
      </w:r>
      <w:r w:rsidRPr="00241147">
        <w:rPr>
          <w:rFonts w:ascii="David" w:hAnsi="David" w:cs="David"/>
          <w:sz w:val="20"/>
          <w:szCs w:val="20"/>
          <w:rtl/>
        </w:rPr>
        <w:instrText xml:space="preserve"> _</w:instrText>
      </w:r>
      <w:r w:rsidRPr="00241147">
        <w:rPr>
          <w:rFonts w:ascii="David" w:hAnsi="David" w:cs="David"/>
          <w:sz w:val="20"/>
          <w:szCs w:val="20"/>
        </w:rPr>
        <w:instrText>Ref41829772 \h</w:instrText>
      </w:r>
      <w:r w:rsidRPr="00241147">
        <w:rPr>
          <w:rFonts w:ascii="David" w:hAnsi="David" w:cs="David"/>
          <w:sz w:val="20"/>
          <w:szCs w:val="20"/>
          <w:rtl/>
        </w:rPr>
        <w:instrText xml:space="preserve">  \* </w:instrText>
      </w:r>
      <w:r w:rsidRPr="00241147">
        <w:rPr>
          <w:rFonts w:ascii="David" w:hAnsi="David" w:cs="David"/>
          <w:sz w:val="20"/>
          <w:szCs w:val="20"/>
        </w:rPr>
        <w:instrText>MERGEFORMAT</w:instrText>
      </w:r>
      <w:r w:rsidRPr="00241147">
        <w:rPr>
          <w:rFonts w:ascii="David" w:hAnsi="David" w:cs="David"/>
          <w:sz w:val="20"/>
          <w:szCs w:val="20"/>
          <w:rtl/>
        </w:rPr>
        <w:instrText xml:space="preserve"> </w:instrText>
      </w:r>
      <w:r w:rsidRPr="00241147">
        <w:rPr>
          <w:rFonts w:ascii="David" w:hAnsi="David" w:cs="David"/>
          <w:sz w:val="20"/>
          <w:szCs w:val="20"/>
          <w:rtl/>
        </w:rPr>
      </w:r>
      <w:r w:rsidRPr="00241147">
        <w:rPr>
          <w:rFonts w:ascii="David" w:hAnsi="David" w:cs="David"/>
          <w:sz w:val="20"/>
          <w:szCs w:val="20"/>
          <w:rtl/>
        </w:rPr>
        <w:fldChar w:fldCharType="separate"/>
      </w:r>
      <w:r>
        <w:rPr>
          <w:rFonts w:ascii="David" w:hAnsi="David" w:cs="David"/>
          <w:sz w:val="20"/>
          <w:szCs w:val="20"/>
          <w:rtl/>
        </w:rPr>
        <w:t>58</w:t>
      </w:r>
      <w:r w:rsidRPr="00241147">
        <w:rPr>
          <w:rFonts w:ascii="David" w:hAnsi="David" w:cs="David"/>
          <w:sz w:val="20"/>
          <w:szCs w:val="20"/>
          <w:rtl/>
        </w:rPr>
        <w:fldChar w:fldCharType="end"/>
      </w:r>
      <w:r w:rsidRPr="00241147">
        <w:rPr>
          <w:rFonts w:ascii="David" w:hAnsi="David" w:cs="David"/>
          <w:sz w:val="20"/>
          <w:szCs w:val="20"/>
          <w:rtl/>
        </w:rPr>
        <w:t>.</w:t>
      </w:r>
    </w:p>
  </w:footnote>
  <w:footnote w:id="146">
    <w:p w14:paraId="5CE2A195" w14:textId="351D905A" w:rsidR="004D3137" w:rsidRPr="00241147" w:rsidRDefault="004D3137" w:rsidP="00241147">
      <w:pPr>
        <w:spacing w:after="0" w:line="240" w:lineRule="auto"/>
        <w:jc w:val="both"/>
        <w:rPr>
          <w:rFonts w:ascii="David" w:hAnsi="David" w:cs="David"/>
          <w:sz w:val="20"/>
          <w:szCs w:val="20"/>
        </w:rPr>
      </w:pPr>
      <w:r w:rsidRPr="00241147">
        <w:rPr>
          <w:rStyle w:val="a8"/>
          <w:rFonts w:ascii="David" w:hAnsi="David" w:cs="David"/>
          <w:sz w:val="20"/>
          <w:szCs w:val="20"/>
        </w:rPr>
        <w:footnoteRef/>
      </w:r>
      <w:r w:rsidRPr="00241147">
        <w:rPr>
          <w:rFonts w:ascii="David" w:hAnsi="David" w:cs="David"/>
          <w:sz w:val="20"/>
          <w:szCs w:val="20"/>
          <w:rtl/>
        </w:rPr>
        <w:t xml:space="preserve"> אין גורם רשותי אחר בעל תמריץ שכזה. </w:t>
      </w:r>
      <w:r w:rsidRPr="00241147">
        <w:rPr>
          <w:rFonts w:ascii="David" w:hAnsi="David" w:cs="David"/>
          <w:sz w:val="20"/>
          <w:szCs w:val="20"/>
          <w:rtl/>
        </w:rPr>
        <w:t xml:space="preserve">לקריאה להקמת רשות להגנת בעלי חיים: הרדוף, לעיל ה"ש </w:t>
      </w:r>
      <w:r w:rsidRPr="00241147">
        <w:rPr>
          <w:rFonts w:ascii="David" w:hAnsi="David" w:cs="David"/>
          <w:sz w:val="20"/>
          <w:szCs w:val="20"/>
          <w:rtl/>
        </w:rPr>
        <w:fldChar w:fldCharType="begin"/>
      </w:r>
      <w:r w:rsidRPr="00241147">
        <w:rPr>
          <w:rFonts w:ascii="David" w:hAnsi="David" w:cs="David"/>
          <w:sz w:val="20"/>
          <w:szCs w:val="20"/>
          <w:rtl/>
        </w:rPr>
        <w:instrText xml:space="preserve"> </w:instrText>
      </w:r>
      <w:r w:rsidRPr="00241147">
        <w:rPr>
          <w:rFonts w:ascii="David" w:hAnsi="David" w:cs="David"/>
          <w:sz w:val="20"/>
          <w:szCs w:val="20"/>
        </w:rPr>
        <w:instrText>NOTEREF</w:instrText>
      </w:r>
      <w:r w:rsidRPr="00241147">
        <w:rPr>
          <w:rFonts w:ascii="David" w:hAnsi="David" w:cs="David"/>
          <w:sz w:val="20"/>
          <w:szCs w:val="20"/>
          <w:rtl/>
        </w:rPr>
        <w:instrText xml:space="preserve"> _</w:instrText>
      </w:r>
      <w:r w:rsidRPr="00241147">
        <w:rPr>
          <w:rFonts w:ascii="David" w:hAnsi="David" w:cs="David"/>
          <w:sz w:val="20"/>
          <w:szCs w:val="20"/>
        </w:rPr>
        <w:instrText>Ref43722343 \h</w:instrText>
      </w:r>
      <w:r w:rsidRPr="00241147">
        <w:rPr>
          <w:rFonts w:ascii="David" w:hAnsi="David" w:cs="David"/>
          <w:sz w:val="20"/>
          <w:szCs w:val="20"/>
          <w:rtl/>
        </w:rPr>
        <w:instrText xml:space="preserve">  \* </w:instrText>
      </w:r>
      <w:r w:rsidRPr="00241147">
        <w:rPr>
          <w:rFonts w:ascii="David" w:hAnsi="David" w:cs="David"/>
          <w:sz w:val="20"/>
          <w:szCs w:val="20"/>
        </w:rPr>
        <w:instrText>MERGEFORMAT</w:instrText>
      </w:r>
      <w:r w:rsidRPr="00241147">
        <w:rPr>
          <w:rFonts w:ascii="David" w:hAnsi="David" w:cs="David"/>
          <w:sz w:val="20"/>
          <w:szCs w:val="20"/>
          <w:rtl/>
        </w:rPr>
        <w:instrText xml:space="preserve"> </w:instrText>
      </w:r>
      <w:r w:rsidRPr="00241147">
        <w:rPr>
          <w:rFonts w:ascii="David" w:hAnsi="David" w:cs="David"/>
          <w:sz w:val="20"/>
          <w:szCs w:val="20"/>
          <w:rtl/>
        </w:rPr>
      </w:r>
      <w:r w:rsidRPr="00241147">
        <w:rPr>
          <w:rFonts w:ascii="David" w:hAnsi="David" w:cs="David"/>
          <w:sz w:val="20"/>
          <w:szCs w:val="20"/>
          <w:rtl/>
        </w:rPr>
        <w:fldChar w:fldCharType="separate"/>
      </w:r>
      <w:r>
        <w:rPr>
          <w:rFonts w:ascii="David" w:hAnsi="David" w:cs="David"/>
          <w:sz w:val="20"/>
          <w:szCs w:val="20"/>
          <w:rtl/>
        </w:rPr>
        <w:t>1</w:t>
      </w:r>
      <w:r w:rsidRPr="00241147">
        <w:rPr>
          <w:rFonts w:ascii="David" w:hAnsi="David" w:cs="David"/>
          <w:sz w:val="20"/>
          <w:szCs w:val="20"/>
          <w:rtl/>
        </w:rPr>
        <w:fldChar w:fldCharType="end"/>
      </w:r>
      <w:r w:rsidRPr="00241147">
        <w:rPr>
          <w:rFonts w:ascii="David" w:hAnsi="David" w:cs="David"/>
          <w:sz w:val="20"/>
          <w:szCs w:val="20"/>
          <w:rtl/>
        </w:rPr>
        <w:t>, בעמ' 226–231.</w:t>
      </w:r>
    </w:p>
  </w:footnote>
  <w:footnote w:id="147">
    <w:p w14:paraId="7D5DCC02" w14:textId="2764F8D9"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w:t>
      </w:r>
      <w:r w:rsidRPr="00241147">
        <w:rPr>
          <w:rFonts w:ascii="David" w:hAnsi="David" w:cs="David"/>
          <w:sz w:val="20"/>
          <w:szCs w:val="20"/>
          <w:rtl/>
        </w:rPr>
        <w:t xml:space="preserve">עניין </w:t>
      </w:r>
      <w:r w:rsidRPr="00241147">
        <w:rPr>
          <w:rFonts w:ascii="David" w:hAnsi="David" w:cs="David"/>
          <w:b/>
          <w:bCs/>
          <w:sz w:val="20"/>
          <w:szCs w:val="20"/>
          <w:rtl/>
        </w:rPr>
        <w:t>העמותה למען החתול</w:t>
      </w:r>
      <w:r w:rsidRPr="00241147">
        <w:rPr>
          <w:rFonts w:ascii="David" w:hAnsi="David" w:cs="David"/>
          <w:sz w:val="20"/>
          <w:szCs w:val="20"/>
          <w:rtl/>
        </w:rPr>
        <w:t>, לעיל ה"ש</w:t>
      </w:r>
      <w:r w:rsidRPr="00241147">
        <w:rPr>
          <w:rFonts w:ascii="David" w:hAnsi="David" w:cs="David"/>
          <w:sz w:val="20"/>
          <w:szCs w:val="20"/>
        </w:rPr>
        <w:t xml:space="preserve"> </w:t>
      </w:r>
      <w:r w:rsidRPr="00241147">
        <w:rPr>
          <w:rFonts w:ascii="David" w:hAnsi="David" w:cs="David"/>
          <w:sz w:val="20"/>
          <w:szCs w:val="20"/>
        </w:rPr>
        <w:fldChar w:fldCharType="begin"/>
      </w:r>
      <w:r w:rsidRPr="00241147">
        <w:rPr>
          <w:rFonts w:ascii="David" w:hAnsi="David" w:cs="David"/>
          <w:sz w:val="20"/>
          <w:szCs w:val="20"/>
          <w:rtl/>
        </w:rPr>
        <w:instrText xml:space="preserve"> </w:instrText>
      </w:r>
      <w:r w:rsidRPr="00241147">
        <w:rPr>
          <w:rFonts w:ascii="David" w:hAnsi="David" w:cs="David"/>
          <w:sz w:val="20"/>
          <w:szCs w:val="20"/>
        </w:rPr>
        <w:instrText>NOTEREF</w:instrText>
      </w:r>
      <w:r w:rsidRPr="00241147">
        <w:rPr>
          <w:rFonts w:ascii="David" w:hAnsi="David" w:cs="David"/>
          <w:sz w:val="20"/>
          <w:szCs w:val="20"/>
          <w:rtl/>
        </w:rPr>
        <w:instrText xml:space="preserve"> _</w:instrText>
      </w:r>
      <w:r w:rsidRPr="00241147">
        <w:rPr>
          <w:rFonts w:ascii="David" w:hAnsi="David" w:cs="David"/>
          <w:sz w:val="20"/>
          <w:szCs w:val="20"/>
        </w:rPr>
        <w:instrText>Ref41658966 \h</w:instrText>
      </w:r>
      <w:r w:rsidRPr="00241147">
        <w:rPr>
          <w:rFonts w:ascii="David" w:hAnsi="David" w:cs="David"/>
          <w:sz w:val="20"/>
          <w:szCs w:val="20"/>
          <w:rtl/>
        </w:rPr>
        <w:instrText xml:space="preserve"> </w:instrText>
      </w:r>
      <w:r w:rsidRPr="00241147">
        <w:rPr>
          <w:rFonts w:ascii="David" w:hAnsi="David" w:cs="David"/>
          <w:sz w:val="20"/>
          <w:szCs w:val="20"/>
        </w:rPr>
        <w:instrText xml:space="preserve"> \* MERGEFORMAT </w:instrText>
      </w:r>
      <w:r w:rsidRPr="00241147">
        <w:rPr>
          <w:rFonts w:ascii="David" w:hAnsi="David" w:cs="David"/>
          <w:sz w:val="20"/>
          <w:szCs w:val="20"/>
        </w:rPr>
      </w:r>
      <w:r w:rsidRPr="00241147">
        <w:rPr>
          <w:rFonts w:ascii="David" w:hAnsi="David" w:cs="David"/>
          <w:sz w:val="20"/>
          <w:szCs w:val="20"/>
        </w:rPr>
        <w:fldChar w:fldCharType="separate"/>
      </w:r>
      <w:r>
        <w:rPr>
          <w:rFonts w:ascii="David" w:hAnsi="David" w:cs="David"/>
          <w:sz w:val="20"/>
          <w:szCs w:val="20"/>
          <w:rtl/>
        </w:rPr>
        <w:t>25</w:t>
      </w:r>
      <w:r w:rsidRPr="00241147">
        <w:rPr>
          <w:rFonts w:ascii="David" w:hAnsi="David" w:cs="David"/>
          <w:sz w:val="20"/>
          <w:szCs w:val="20"/>
        </w:rPr>
        <w:fldChar w:fldCharType="end"/>
      </w:r>
      <w:r w:rsidRPr="00241147">
        <w:rPr>
          <w:rFonts w:ascii="David" w:hAnsi="David" w:cs="David"/>
          <w:sz w:val="20"/>
          <w:szCs w:val="20"/>
          <w:rtl/>
        </w:rPr>
        <w:t xml:space="preserve">; עניין </w:t>
      </w:r>
      <w:r w:rsidRPr="00241147">
        <w:rPr>
          <w:rFonts w:ascii="David" w:hAnsi="David" w:cs="David"/>
          <w:b/>
          <w:bCs/>
          <w:sz w:val="20"/>
          <w:szCs w:val="20"/>
          <w:rtl/>
        </w:rPr>
        <w:t xml:space="preserve">עמותת "תנו לחיות </w:t>
      </w:r>
      <w:proofErr w:type="spellStart"/>
      <w:r w:rsidRPr="00241147">
        <w:rPr>
          <w:rFonts w:ascii="David" w:hAnsi="David" w:cs="David"/>
          <w:b/>
          <w:bCs/>
          <w:sz w:val="20"/>
          <w:szCs w:val="20"/>
          <w:rtl/>
        </w:rPr>
        <w:t>לחיות</w:t>
      </w:r>
      <w:proofErr w:type="spellEnd"/>
      <w:r w:rsidRPr="00241147">
        <w:rPr>
          <w:rFonts w:ascii="David" w:hAnsi="David" w:cs="David"/>
          <w:b/>
          <w:bCs/>
          <w:sz w:val="20"/>
          <w:szCs w:val="20"/>
          <w:rtl/>
        </w:rPr>
        <w:t>"</w:t>
      </w:r>
      <w:r w:rsidRPr="00241147">
        <w:rPr>
          <w:rFonts w:ascii="David" w:hAnsi="David" w:cs="David"/>
          <w:sz w:val="20"/>
          <w:szCs w:val="20"/>
          <w:rtl/>
        </w:rPr>
        <w:t xml:space="preserve">, לעיל ה"ש </w:t>
      </w:r>
      <w:r w:rsidRPr="00241147">
        <w:rPr>
          <w:rFonts w:ascii="David" w:hAnsi="David" w:cs="David"/>
          <w:sz w:val="20"/>
          <w:szCs w:val="20"/>
          <w:rtl/>
        </w:rPr>
        <w:fldChar w:fldCharType="begin"/>
      </w:r>
      <w:r w:rsidRPr="00241147">
        <w:rPr>
          <w:rFonts w:ascii="David" w:hAnsi="David" w:cs="David"/>
          <w:sz w:val="20"/>
          <w:szCs w:val="20"/>
          <w:rtl/>
        </w:rPr>
        <w:instrText xml:space="preserve"> </w:instrText>
      </w:r>
      <w:r w:rsidRPr="00241147">
        <w:rPr>
          <w:rFonts w:ascii="David" w:hAnsi="David" w:cs="David"/>
          <w:sz w:val="20"/>
          <w:szCs w:val="20"/>
        </w:rPr>
        <w:instrText>NOTEREF</w:instrText>
      </w:r>
      <w:r w:rsidRPr="00241147">
        <w:rPr>
          <w:rFonts w:ascii="David" w:hAnsi="David" w:cs="David"/>
          <w:sz w:val="20"/>
          <w:szCs w:val="20"/>
          <w:rtl/>
        </w:rPr>
        <w:instrText xml:space="preserve"> _</w:instrText>
      </w:r>
      <w:r w:rsidRPr="00241147">
        <w:rPr>
          <w:rFonts w:ascii="David" w:hAnsi="David" w:cs="David"/>
          <w:sz w:val="20"/>
          <w:szCs w:val="20"/>
        </w:rPr>
        <w:instrText>Ref41829772 \h</w:instrText>
      </w:r>
      <w:r w:rsidRPr="00241147">
        <w:rPr>
          <w:rFonts w:ascii="David" w:hAnsi="David" w:cs="David"/>
          <w:sz w:val="20"/>
          <w:szCs w:val="20"/>
          <w:rtl/>
        </w:rPr>
        <w:instrText xml:space="preserve">  \* </w:instrText>
      </w:r>
      <w:r w:rsidRPr="00241147">
        <w:rPr>
          <w:rFonts w:ascii="David" w:hAnsi="David" w:cs="David"/>
          <w:sz w:val="20"/>
          <w:szCs w:val="20"/>
        </w:rPr>
        <w:instrText>MERGEFORMAT</w:instrText>
      </w:r>
      <w:r w:rsidRPr="00241147">
        <w:rPr>
          <w:rFonts w:ascii="David" w:hAnsi="David" w:cs="David"/>
          <w:sz w:val="20"/>
          <w:szCs w:val="20"/>
          <w:rtl/>
        </w:rPr>
        <w:instrText xml:space="preserve"> </w:instrText>
      </w:r>
      <w:r w:rsidRPr="00241147">
        <w:rPr>
          <w:rFonts w:ascii="David" w:hAnsi="David" w:cs="David"/>
          <w:sz w:val="20"/>
          <w:szCs w:val="20"/>
          <w:rtl/>
        </w:rPr>
      </w:r>
      <w:r w:rsidRPr="00241147">
        <w:rPr>
          <w:rFonts w:ascii="David" w:hAnsi="David" w:cs="David"/>
          <w:sz w:val="20"/>
          <w:szCs w:val="20"/>
          <w:rtl/>
        </w:rPr>
        <w:fldChar w:fldCharType="separate"/>
      </w:r>
      <w:r>
        <w:rPr>
          <w:rFonts w:ascii="David" w:hAnsi="David" w:cs="David"/>
          <w:sz w:val="20"/>
          <w:szCs w:val="20"/>
          <w:rtl/>
        </w:rPr>
        <w:t>58</w:t>
      </w:r>
      <w:r w:rsidRPr="00241147">
        <w:rPr>
          <w:rFonts w:ascii="David" w:hAnsi="David" w:cs="David"/>
          <w:sz w:val="20"/>
          <w:szCs w:val="20"/>
          <w:rtl/>
        </w:rPr>
        <w:fldChar w:fldCharType="end"/>
      </w:r>
      <w:r w:rsidRPr="00241147">
        <w:rPr>
          <w:rFonts w:ascii="David" w:hAnsi="David" w:cs="David"/>
          <w:sz w:val="20"/>
          <w:szCs w:val="20"/>
          <w:rtl/>
        </w:rPr>
        <w:t>.</w:t>
      </w:r>
    </w:p>
  </w:footnote>
  <w:footnote w:id="148">
    <w:p w14:paraId="3B4FF022" w14:textId="79DE45B2"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תיקון מס' 6, בעמ' 70.</w:t>
      </w:r>
    </w:p>
  </w:footnote>
  <w:footnote w:id="149">
    <w:p w14:paraId="126864BC" w14:textId="422276C8"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דן לביא "בשל מחלות – הוחלט להמית כלבים וחתולים" </w:t>
      </w:r>
      <w:r w:rsidRPr="00241147">
        <w:rPr>
          <w:rFonts w:ascii="David" w:hAnsi="David" w:cs="David"/>
          <w:b/>
          <w:bCs/>
          <w:sz w:val="20"/>
          <w:szCs w:val="20"/>
          <w:rtl/>
        </w:rPr>
        <w:t>ישראל היום – בריאות</w:t>
      </w:r>
      <w:r w:rsidRPr="00241147">
        <w:rPr>
          <w:rFonts w:ascii="David" w:hAnsi="David" w:cs="David"/>
          <w:sz w:val="20"/>
          <w:szCs w:val="20"/>
          <w:rtl/>
        </w:rPr>
        <w:t xml:space="preserve"> 29.8.2018.</w:t>
      </w:r>
      <w:r w:rsidRPr="00241147">
        <w:rPr>
          <w:rFonts w:ascii="David" w:hAnsi="David" w:cs="David"/>
          <w:sz w:val="20"/>
          <w:szCs w:val="20"/>
        </w:rPr>
        <w:t xml:space="preserve"> www.israelhayom.co.il/article/583203</w:t>
      </w:r>
      <w:r w:rsidRPr="00241147">
        <w:rPr>
          <w:rFonts w:ascii="David" w:hAnsi="David" w:cs="David"/>
          <w:sz w:val="20"/>
          <w:szCs w:val="20"/>
          <w:rtl/>
        </w:rPr>
        <w:t>.</w:t>
      </w:r>
    </w:p>
  </w:footnote>
  <w:footnote w:id="150">
    <w:p w14:paraId="49ED4B73" w14:textId="3F9DD640"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w:t>
      </w:r>
      <w:r w:rsidRPr="00241147">
        <w:rPr>
          <w:rFonts w:ascii="David" w:hAnsi="David" w:cs="David"/>
          <w:sz w:val="20"/>
          <w:szCs w:val="20"/>
          <w:rtl/>
        </w:rPr>
        <w:t xml:space="preserve">זמיר, לעיל ה"ש </w:t>
      </w:r>
      <w:r w:rsidRPr="00241147">
        <w:rPr>
          <w:rFonts w:ascii="David" w:hAnsi="David" w:cs="David"/>
          <w:sz w:val="20"/>
          <w:szCs w:val="20"/>
          <w:rtl/>
        </w:rPr>
        <w:fldChar w:fldCharType="begin"/>
      </w:r>
      <w:r w:rsidRPr="00241147">
        <w:rPr>
          <w:rFonts w:ascii="David" w:hAnsi="David" w:cs="David"/>
          <w:sz w:val="20"/>
          <w:szCs w:val="20"/>
          <w:rtl/>
        </w:rPr>
        <w:instrText xml:space="preserve"> </w:instrText>
      </w:r>
      <w:r w:rsidRPr="00241147">
        <w:rPr>
          <w:rFonts w:ascii="David" w:hAnsi="David" w:cs="David"/>
          <w:sz w:val="20"/>
          <w:szCs w:val="20"/>
        </w:rPr>
        <w:instrText>NOTEREF</w:instrText>
      </w:r>
      <w:r w:rsidRPr="00241147">
        <w:rPr>
          <w:rFonts w:ascii="David" w:hAnsi="David" w:cs="David"/>
          <w:sz w:val="20"/>
          <w:szCs w:val="20"/>
          <w:rtl/>
        </w:rPr>
        <w:instrText xml:space="preserve"> _</w:instrText>
      </w:r>
      <w:r w:rsidRPr="00241147">
        <w:rPr>
          <w:rFonts w:ascii="David" w:hAnsi="David" w:cs="David"/>
          <w:sz w:val="20"/>
          <w:szCs w:val="20"/>
        </w:rPr>
        <w:instrText>Ref41658966 \h</w:instrText>
      </w:r>
      <w:r w:rsidRPr="00241147">
        <w:rPr>
          <w:rFonts w:ascii="David" w:hAnsi="David" w:cs="David"/>
          <w:sz w:val="20"/>
          <w:szCs w:val="20"/>
          <w:rtl/>
        </w:rPr>
        <w:instrText xml:space="preserve">  \* </w:instrText>
      </w:r>
      <w:r w:rsidRPr="00241147">
        <w:rPr>
          <w:rFonts w:ascii="David" w:hAnsi="David" w:cs="David"/>
          <w:sz w:val="20"/>
          <w:szCs w:val="20"/>
        </w:rPr>
        <w:instrText>MERGEFORMAT</w:instrText>
      </w:r>
      <w:r w:rsidRPr="00241147">
        <w:rPr>
          <w:rFonts w:ascii="David" w:hAnsi="David" w:cs="David"/>
          <w:sz w:val="20"/>
          <w:szCs w:val="20"/>
          <w:rtl/>
        </w:rPr>
        <w:instrText xml:space="preserve"> </w:instrText>
      </w:r>
      <w:r w:rsidRPr="00241147">
        <w:rPr>
          <w:rFonts w:ascii="David" w:hAnsi="David" w:cs="David"/>
          <w:sz w:val="20"/>
          <w:szCs w:val="20"/>
          <w:rtl/>
        </w:rPr>
      </w:r>
      <w:r w:rsidRPr="00241147">
        <w:rPr>
          <w:rFonts w:ascii="David" w:hAnsi="David" w:cs="David"/>
          <w:sz w:val="20"/>
          <w:szCs w:val="20"/>
          <w:rtl/>
        </w:rPr>
        <w:fldChar w:fldCharType="separate"/>
      </w:r>
      <w:r>
        <w:rPr>
          <w:rFonts w:ascii="David" w:hAnsi="David" w:cs="David"/>
          <w:sz w:val="20"/>
          <w:szCs w:val="20"/>
          <w:rtl/>
        </w:rPr>
        <w:t>25</w:t>
      </w:r>
      <w:r w:rsidRPr="00241147">
        <w:rPr>
          <w:rFonts w:ascii="David" w:hAnsi="David" w:cs="David"/>
          <w:sz w:val="20"/>
          <w:szCs w:val="20"/>
          <w:rtl/>
        </w:rPr>
        <w:fldChar w:fldCharType="end"/>
      </w:r>
      <w:r w:rsidRPr="00241147">
        <w:rPr>
          <w:rFonts w:ascii="David" w:hAnsi="David" w:cs="David"/>
          <w:sz w:val="20"/>
          <w:szCs w:val="20"/>
          <w:rtl/>
        </w:rPr>
        <w:t xml:space="preserve">; ברק ארז, לעיל ה"ש </w:t>
      </w:r>
      <w:r w:rsidRPr="00241147">
        <w:rPr>
          <w:rFonts w:ascii="David" w:hAnsi="David" w:cs="David"/>
          <w:sz w:val="20"/>
          <w:szCs w:val="20"/>
          <w:rtl/>
        </w:rPr>
        <w:fldChar w:fldCharType="begin"/>
      </w:r>
      <w:r w:rsidRPr="00241147">
        <w:rPr>
          <w:rFonts w:ascii="David" w:hAnsi="David" w:cs="David"/>
          <w:sz w:val="20"/>
          <w:szCs w:val="20"/>
          <w:rtl/>
        </w:rPr>
        <w:instrText xml:space="preserve"> </w:instrText>
      </w:r>
      <w:r w:rsidRPr="00241147">
        <w:rPr>
          <w:rFonts w:ascii="David" w:hAnsi="David" w:cs="David"/>
          <w:sz w:val="20"/>
          <w:szCs w:val="20"/>
        </w:rPr>
        <w:instrText xml:space="preserve">NOTEREF </w:instrText>
      </w:r>
      <w:r w:rsidRPr="00241147">
        <w:rPr>
          <w:rFonts w:ascii="David" w:hAnsi="David" w:cs="David"/>
          <w:sz w:val="20"/>
          <w:szCs w:val="20"/>
          <w:rtl/>
        </w:rPr>
        <w:instrText>_</w:instrText>
      </w:r>
      <w:r w:rsidRPr="00241147">
        <w:rPr>
          <w:rFonts w:ascii="David" w:hAnsi="David" w:cs="David"/>
          <w:sz w:val="20"/>
          <w:szCs w:val="20"/>
        </w:rPr>
        <w:instrText>Ref491523974 \h</w:instrText>
      </w:r>
      <w:r w:rsidRPr="00241147">
        <w:rPr>
          <w:rFonts w:ascii="David" w:hAnsi="David" w:cs="David"/>
          <w:sz w:val="20"/>
          <w:szCs w:val="20"/>
          <w:rtl/>
        </w:rPr>
        <w:instrText xml:space="preserve">  \* </w:instrText>
      </w:r>
      <w:r w:rsidRPr="00241147">
        <w:rPr>
          <w:rFonts w:ascii="David" w:hAnsi="David" w:cs="David"/>
          <w:sz w:val="20"/>
          <w:szCs w:val="20"/>
        </w:rPr>
        <w:instrText>MERGEFORMAT</w:instrText>
      </w:r>
      <w:r w:rsidRPr="00241147">
        <w:rPr>
          <w:rFonts w:ascii="David" w:hAnsi="David" w:cs="David"/>
          <w:sz w:val="20"/>
          <w:szCs w:val="20"/>
          <w:rtl/>
        </w:rPr>
        <w:instrText xml:space="preserve"> </w:instrText>
      </w:r>
      <w:r w:rsidRPr="00241147">
        <w:rPr>
          <w:rFonts w:ascii="David" w:hAnsi="David" w:cs="David"/>
          <w:sz w:val="20"/>
          <w:szCs w:val="20"/>
          <w:rtl/>
        </w:rPr>
      </w:r>
      <w:r w:rsidRPr="00241147">
        <w:rPr>
          <w:rFonts w:ascii="David" w:hAnsi="David" w:cs="David"/>
          <w:sz w:val="20"/>
          <w:szCs w:val="20"/>
          <w:rtl/>
        </w:rPr>
        <w:fldChar w:fldCharType="separate"/>
      </w:r>
      <w:r>
        <w:rPr>
          <w:rFonts w:ascii="David" w:hAnsi="David" w:cs="David"/>
          <w:sz w:val="20"/>
          <w:szCs w:val="20"/>
          <w:rtl/>
        </w:rPr>
        <w:t>48</w:t>
      </w:r>
      <w:r w:rsidRPr="00241147">
        <w:rPr>
          <w:rFonts w:ascii="David" w:hAnsi="David" w:cs="David"/>
          <w:sz w:val="20"/>
          <w:szCs w:val="20"/>
          <w:rtl/>
        </w:rPr>
        <w:fldChar w:fldCharType="end"/>
      </w:r>
      <w:r w:rsidRPr="00241147">
        <w:rPr>
          <w:rFonts w:ascii="David" w:hAnsi="David" w:cs="David"/>
          <w:sz w:val="20"/>
          <w:szCs w:val="20"/>
          <w:rtl/>
        </w:rPr>
        <w:t>.</w:t>
      </w:r>
    </w:p>
  </w:footnote>
  <w:footnote w:id="151">
    <w:p w14:paraId="2F745BBC" w14:textId="7B5E78AE"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השוו: אמנון כרמי </w:t>
      </w:r>
      <w:r w:rsidRPr="00241147">
        <w:rPr>
          <w:rFonts w:ascii="David" w:hAnsi="David" w:cs="David"/>
          <w:b/>
          <w:bCs/>
          <w:rtl/>
        </w:rPr>
        <w:t>בריאות ומשפט</w:t>
      </w:r>
      <w:r w:rsidRPr="00241147">
        <w:rPr>
          <w:rFonts w:ascii="David" w:hAnsi="David" w:cs="David"/>
          <w:rtl/>
        </w:rPr>
        <w:t xml:space="preserve"> 1219–1250 (מהדורה שנייה, מוחמד ס. ותד עורך, 2013); מיכל אלברשטיין ונדב דוידוביץ' "תורת המשפט הטיפולי ובריאות הציבור: עיון ישראלי" </w:t>
      </w:r>
      <w:r w:rsidRPr="00241147">
        <w:rPr>
          <w:rFonts w:ascii="David" w:hAnsi="David" w:cs="David"/>
          <w:b/>
          <w:bCs/>
          <w:rtl/>
        </w:rPr>
        <w:t>מחקרי משפט</w:t>
      </w:r>
      <w:r w:rsidRPr="00241147">
        <w:rPr>
          <w:rFonts w:ascii="David" w:hAnsi="David" w:cs="David"/>
          <w:rtl/>
        </w:rPr>
        <w:t xml:space="preserve"> כו 549, 553–561 (2010). באוגוסט 2019 פורסם שישראל גם השנה מצויה בתחתית מדינות ה־</w:t>
      </w:r>
      <w:r w:rsidRPr="00241147">
        <w:rPr>
          <w:rFonts w:ascii="David" w:hAnsi="David" w:cs="David"/>
        </w:rPr>
        <w:t>OECD</w:t>
      </w:r>
      <w:r w:rsidRPr="00241147">
        <w:rPr>
          <w:rFonts w:ascii="David" w:hAnsi="David" w:cs="David"/>
          <w:rtl/>
        </w:rPr>
        <w:t xml:space="preserve"> בנוגע להשקעה בבריאות תושביה: ענבר טויזר "בתחתית הטבלה: האחוז הזעום שמשקיעה ישראל בבריאות תושביה" </w:t>
      </w:r>
      <w:r w:rsidRPr="00241147">
        <w:rPr>
          <w:rFonts w:ascii="David" w:hAnsi="David" w:cs="David"/>
          <w:b/>
          <w:bCs/>
        </w:rPr>
        <w:t>Ynet</w:t>
      </w:r>
      <w:r w:rsidRPr="00241147">
        <w:rPr>
          <w:rFonts w:ascii="David" w:hAnsi="David" w:cs="David"/>
          <w:b/>
          <w:bCs/>
          <w:rtl/>
        </w:rPr>
        <w:t>–חדשות בריאות</w:t>
      </w:r>
      <w:r w:rsidRPr="00241147">
        <w:rPr>
          <w:rFonts w:ascii="David" w:hAnsi="David" w:cs="David"/>
          <w:rtl/>
        </w:rPr>
        <w:t xml:space="preserve"> 18.8.2019 </w:t>
      </w:r>
      <w:r w:rsidRPr="00241147">
        <w:rPr>
          <w:rFonts w:ascii="David" w:hAnsi="David" w:cs="David"/>
        </w:rPr>
        <w:t>https://www.ynet.co.il/articles/0,7340,L-5571031,00.html.</w:t>
      </w:r>
      <w:r w:rsidRPr="00241147">
        <w:rPr>
          <w:rFonts w:ascii="David" w:hAnsi="David" w:cs="David"/>
          <w:rtl/>
        </w:rPr>
        <w:t>.</w:t>
      </w:r>
    </w:p>
  </w:footnote>
  <w:footnote w:id="152">
    <w:p w14:paraId="1DF016C9" w14:textId="6A69DCB7"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לטיעונים מגוונים על סיכונים בריאותיים מגוונים וקשים מצד תעשיית המזון מהחי, לרבות הפצת מחלות והגברת הסיכון לחלות במחלות:</w:t>
      </w:r>
      <w:r w:rsidRPr="00241147">
        <w:rPr>
          <w:rFonts w:ascii="David" w:eastAsia="Times New Roman" w:hAnsi="David" w:cs="David"/>
          <w:noProof/>
          <w:sz w:val="20"/>
          <w:szCs w:val="20"/>
        </w:rPr>
        <w:t xml:space="preserve">Betsy Tao, </w:t>
      </w:r>
      <w:r w:rsidRPr="00241147">
        <w:rPr>
          <w:rFonts w:ascii="David" w:eastAsia="Times New Roman" w:hAnsi="David" w:cs="David"/>
          <w:i/>
          <w:iCs/>
          <w:noProof/>
          <w:sz w:val="20"/>
          <w:szCs w:val="20"/>
        </w:rPr>
        <w:t>A Stitch in Time: Addressing the Environmental, Health, and Animal Welfare Effects of China's Expanding Meat Industry</w:t>
      </w:r>
      <w:r w:rsidRPr="00241147">
        <w:rPr>
          <w:rFonts w:ascii="David" w:eastAsia="Times New Roman" w:hAnsi="David" w:cs="David"/>
          <w:noProof/>
          <w:sz w:val="20"/>
          <w:szCs w:val="20"/>
        </w:rPr>
        <w:t xml:space="preserve">, 15 </w:t>
      </w:r>
      <w:r w:rsidRPr="00241147">
        <w:rPr>
          <w:rFonts w:ascii="David" w:eastAsia="Times New Roman" w:hAnsi="David" w:cs="David"/>
          <w:smallCaps/>
          <w:noProof/>
          <w:sz w:val="20"/>
          <w:szCs w:val="20"/>
        </w:rPr>
        <w:t>Geo. Int’l Envtl. L. Rev.</w:t>
      </w:r>
      <w:r w:rsidRPr="00241147">
        <w:rPr>
          <w:rFonts w:ascii="David" w:eastAsia="Times New Roman" w:hAnsi="David" w:cs="David"/>
          <w:noProof/>
          <w:sz w:val="20"/>
          <w:szCs w:val="20"/>
        </w:rPr>
        <w:t xml:space="preserve"> 321, 332–8 (2003)</w:t>
      </w:r>
      <w:r w:rsidRPr="00241147">
        <w:rPr>
          <w:rFonts w:ascii="David" w:hAnsi="David" w:cs="David"/>
          <w:sz w:val="20"/>
          <w:szCs w:val="20"/>
          <w:rtl/>
        </w:rPr>
        <w:t xml:space="preserve">; </w:t>
      </w:r>
      <w:r w:rsidRPr="00241147">
        <w:rPr>
          <w:rFonts w:ascii="David" w:hAnsi="David" w:cs="David"/>
          <w:sz w:val="20"/>
          <w:szCs w:val="20"/>
        </w:rPr>
        <w:t xml:space="preserve">Justine Hinderliter, </w:t>
      </w:r>
      <w:r w:rsidRPr="00241147">
        <w:rPr>
          <w:rFonts w:ascii="David" w:hAnsi="David" w:cs="David"/>
          <w:i/>
          <w:iCs/>
          <w:sz w:val="20"/>
          <w:szCs w:val="20"/>
        </w:rPr>
        <w:t>From Farm to Table: How This Little Piggy Was Dragged Through the Market</w:t>
      </w:r>
      <w:r w:rsidRPr="00241147">
        <w:rPr>
          <w:rFonts w:ascii="David" w:hAnsi="David" w:cs="David"/>
          <w:sz w:val="20"/>
          <w:szCs w:val="20"/>
        </w:rPr>
        <w:t xml:space="preserve">, </w:t>
      </w:r>
      <w:r w:rsidRPr="00241147">
        <w:rPr>
          <w:rFonts w:ascii="David" w:hAnsi="David" w:cs="David"/>
          <w:smallCaps/>
          <w:sz w:val="20"/>
          <w:szCs w:val="20"/>
        </w:rPr>
        <w:t>40 U.S.F. L. Rev</w:t>
      </w:r>
      <w:r w:rsidRPr="00241147">
        <w:rPr>
          <w:rFonts w:ascii="David" w:hAnsi="David" w:cs="David"/>
          <w:sz w:val="20"/>
          <w:szCs w:val="20"/>
        </w:rPr>
        <w:t>. 739, 742–74 (2006)</w:t>
      </w:r>
      <w:r w:rsidRPr="00241147">
        <w:rPr>
          <w:rFonts w:ascii="David" w:hAnsi="David" w:cs="David"/>
          <w:sz w:val="20"/>
          <w:szCs w:val="20"/>
          <w:rtl/>
        </w:rPr>
        <w:t xml:space="preserve">; </w:t>
      </w:r>
      <w:r w:rsidRPr="00241147">
        <w:rPr>
          <w:rFonts w:ascii="David" w:eastAsia="Times New Roman" w:hAnsi="David" w:cs="David"/>
          <w:noProof/>
          <w:sz w:val="20"/>
          <w:szCs w:val="20"/>
        </w:rPr>
        <w:t xml:space="preserve">Anastasia S. Stathopoulos, </w:t>
      </w:r>
      <w:r w:rsidRPr="00241147">
        <w:rPr>
          <w:rFonts w:ascii="David" w:eastAsia="Times New Roman" w:hAnsi="David" w:cs="David"/>
          <w:i/>
          <w:iCs/>
          <w:noProof/>
          <w:sz w:val="20"/>
          <w:szCs w:val="20"/>
        </w:rPr>
        <w:t>You Are What Your Food Eats: How Regulation of Factory Farm Conditions Could Improve Human Health and Animal Welfare Alike,</w:t>
      </w:r>
      <w:r w:rsidRPr="00241147">
        <w:rPr>
          <w:rFonts w:ascii="David" w:eastAsia="Times New Roman" w:hAnsi="David" w:cs="David"/>
          <w:noProof/>
          <w:sz w:val="20"/>
          <w:szCs w:val="20"/>
        </w:rPr>
        <w:t xml:space="preserve"> </w:t>
      </w:r>
      <w:r w:rsidRPr="00241147">
        <w:rPr>
          <w:rFonts w:ascii="David" w:eastAsia="Times New Roman" w:hAnsi="David" w:cs="David"/>
          <w:smallCaps/>
          <w:noProof/>
          <w:sz w:val="20"/>
          <w:szCs w:val="20"/>
        </w:rPr>
        <w:t>13 N.Y.U. J. Legis. &amp; Pub. Pol'y 407,</w:t>
      </w:r>
      <w:r w:rsidRPr="00241147">
        <w:rPr>
          <w:rFonts w:ascii="David" w:eastAsia="Times New Roman" w:hAnsi="David" w:cs="David"/>
          <w:noProof/>
          <w:sz w:val="20"/>
          <w:szCs w:val="20"/>
        </w:rPr>
        <w:t xml:space="preserve"> 409–33 (2010)</w:t>
      </w:r>
      <w:r w:rsidRPr="00241147">
        <w:rPr>
          <w:rFonts w:ascii="David" w:hAnsi="David" w:cs="David"/>
          <w:sz w:val="20"/>
          <w:szCs w:val="20"/>
          <w:rtl/>
        </w:rPr>
        <w:t xml:space="preserve">; </w:t>
      </w:r>
      <w:r w:rsidRPr="00241147">
        <w:rPr>
          <w:rFonts w:ascii="David" w:hAnsi="David" w:cs="David"/>
          <w:sz w:val="20"/>
          <w:szCs w:val="20"/>
        </w:rPr>
        <w:t xml:space="preserve">Sonia .Weil, </w:t>
      </w:r>
      <w:r w:rsidRPr="00241147">
        <w:rPr>
          <w:rFonts w:ascii="David" w:hAnsi="David" w:cs="David"/>
          <w:i/>
          <w:iCs/>
          <w:sz w:val="20"/>
          <w:szCs w:val="20"/>
        </w:rPr>
        <w:t>Big-Ag Exceptionalism:</w:t>
      </w:r>
      <w:r w:rsidRPr="00241147">
        <w:rPr>
          <w:rFonts w:ascii="David" w:hAnsi="David" w:cs="David"/>
          <w:sz w:val="20"/>
          <w:szCs w:val="20"/>
        </w:rPr>
        <w:t xml:space="preserve"> </w:t>
      </w:r>
      <w:r w:rsidRPr="00241147">
        <w:rPr>
          <w:rFonts w:ascii="David" w:hAnsi="David" w:cs="David"/>
          <w:i/>
          <w:iCs/>
          <w:sz w:val="20"/>
          <w:szCs w:val="20"/>
        </w:rPr>
        <w:t>Ending the Special Protection of the Agricultural Industry</w:t>
      </w:r>
      <w:r w:rsidRPr="00241147">
        <w:rPr>
          <w:rFonts w:ascii="David" w:hAnsi="David" w:cs="David"/>
          <w:sz w:val="20"/>
          <w:szCs w:val="20"/>
        </w:rPr>
        <w:t xml:space="preserve">, </w:t>
      </w:r>
      <w:r w:rsidRPr="00241147">
        <w:rPr>
          <w:rFonts w:ascii="David" w:hAnsi="David" w:cs="David"/>
          <w:smallCaps/>
          <w:sz w:val="20"/>
          <w:szCs w:val="20"/>
        </w:rPr>
        <w:t>10 Drexel l. Rev. 183</w:t>
      </w:r>
      <w:r w:rsidRPr="00241147">
        <w:rPr>
          <w:rFonts w:ascii="David" w:hAnsi="David" w:cs="David"/>
          <w:sz w:val="20"/>
          <w:szCs w:val="20"/>
        </w:rPr>
        <w:t>, 196–7 (2017)</w:t>
      </w:r>
      <w:r w:rsidRPr="00241147">
        <w:rPr>
          <w:rFonts w:ascii="David" w:hAnsi="David" w:cs="David"/>
          <w:sz w:val="20"/>
          <w:szCs w:val="20"/>
          <w:rtl/>
        </w:rPr>
        <w:t xml:space="preserve">; ספרן </w:t>
      </w:r>
      <w:proofErr w:type="spellStart"/>
      <w:r w:rsidRPr="00241147">
        <w:rPr>
          <w:rFonts w:ascii="David" w:hAnsi="David" w:cs="David"/>
          <w:sz w:val="20"/>
          <w:szCs w:val="20"/>
          <w:rtl/>
        </w:rPr>
        <w:t>פויר</w:t>
      </w:r>
      <w:proofErr w:type="spellEnd"/>
      <w:r w:rsidRPr="00241147">
        <w:rPr>
          <w:rFonts w:ascii="David" w:hAnsi="David" w:cs="David"/>
          <w:sz w:val="20"/>
          <w:szCs w:val="20"/>
          <w:rtl/>
        </w:rPr>
        <w:t xml:space="preserve">, לעיל ה"ש </w:t>
      </w:r>
      <w:r w:rsidRPr="00241147">
        <w:rPr>
          <w:rFonts w:ascii="David" w:hAnsi="David" w:cs="David"/>
          <w:sz w:val="20"/>
          <w:szCs w:val="20"/>
          <w:rtl/>
        </w:rPr>
        <w:fldChar w:fldCharType="begin"/>
      </w:r>
      <w:r w:rsidRPr="00241147">
        <w:rPr>
          <w:rFonts w:ascii="David" w:hAnsi="David" w:cs="David"/>
          <w:sz w:val="20"/>
          <w:szCs w:val="20"/>
          <w:rtl/>
        </w:rPr>
        <w:instrText xml:space="preserve"> </w:instrText>
      </w:r>
      <w:r w:rsidRPr="00241147">
        <w:rPr>
          <w:rFonts w:ascii="David" w:hAnsi="David" w:cs="David"/>
          <w:sz w:val="20"/>
          <w:szCs w:val="20"/>
        </w:rPr>
        <w:instrText>NOTEREF</w:instrText>
      </w:r>
      <w:r w:rsidRPr="00241147">
        <w:rPr>
          <w:rFonts w:ascii="David" w:hAnsi="David" w:cs="David"/>
          <w:sz w:val="20"/>
          <w:szCs w:val="20"/>
          <w:rtl/>
        </w:rPr>
        <w:instrText xml:space="preserve"> _</w:instrText>
      </w:r>
      <w:r w:rsidRPr="00241147">
        <w:rPr>
          <w:rFonts w:ascii="David" w:hAnsi="David" w:cs="David"/>
          <w:sz w:val="20"/>
          <w:szCs w:val="20"/>
        </w:rPr>
        <w:instrText>Ref33181342 \h</w:instrText>
      </w:r>
      <w:r w:rsidRPr="00241147">
        <w:rPr>
          <w:rFonts w:ascii="David" w:hAnsi="David" w:cs="David"/>
          <w:sz w:val="20"/>
          <w:szCs w:val="20"/>
          <w:rtl/>
        </w:rPr>
        <w:instrText xml:space="preserve">  \* </w:instrText>
      </w:r>
      <w:r w:rsidRPr="00241147">
        <w:rPr>
          <w:rFonts w:ascii="David" w:hAnsi="David" w:cs="David"/>
          <w:sz w:val="20"/>
          <w:szCs w:val="20"/>
        </w:rPr>
        <w:instrText>MERGEFORMAT</w:instrText>
      </w:r>
      <w:r w:rsidRPr="00241147">
        <w:rPr>
          <w:rFonts w:ascii="David" w:hAnsi="David" w:cs="David"/>
          <w:sz w:val="20"/>
          <w:szCs w:val="20"/>
          <w:rtl/>
        </w:rPr>
        <w:instrText xml:space="preserve"> </w:instrText>
      </w:r>
      <w:r w:rsidRPr="00241147">
        <w:rPr>
          <w:rFonts w:ascii="David" w:hAnsi="David" w:cs="David"/>
          <w:sz w:val="20"/>
          <w:szCs w:val="20"/>
          <w:rtl/>
        </w:rPr>
      </w:r>
      <w:r w:rsidRPr="00241147">
        <w:rPr>
          <w:rFonts w:ascii="David" w:hAnsi="David" w:cs="David"/>
          <w:sz w:val="20"/>
          <w:szCs w:val="20"/>
          <w:rtl/>
        </w:rPr>
        <w:fldChar w:fldCharType="separate"/>
      </w:r>
      <w:r>
        <w:rPr>
          <w:rFonts w:ascii="David" w:hAnsi="David" w:cs="David"/>
          <w:sz w:val="20"/>
          <w:szCs w:val="20"/>
          <w:rtl/>
        </w:rPr>
        <w:t>126</w:t>
      </w:r>
      <w:r w:rsidRPr="00241147">
        <w:rPr>
          <w:rFonts w:ascii="David" w:hAnsi="David" w:cs="David"/>
          <w:sz w:val="20"/>
          <w:szCs w:val="20"/>
          <w:rtl/>
        </w:rPr>
        <w:fldChar w:fldCharType="end"/>
      </w:r>
      <w:r w:rsidRPr="00241147">
        <w:rPr>
          <w:rFonts w:ascii="David" w:hAnsi="David" w:cs="David"/>
          <w:sz w:val="20"/>
          <w:szCs w:val="20"/>
          <w:rtl/>
        </w:rPr>
        <w:t>, בעמ' 40,</w:t>
      </w:r>
      <w:r w:rsidRPr="00241147">
        <w:rPr>
          <w:rFonts w:ascii="David" w:eastAsia="Times New Roman" w:hAnsi="David" w:cs="David"/>
          <w:noProof/>
          <w:sz w:val="20"/>
          <w:szCs w:val="20"/>
          <w:rtl/>
        </w:rPr>
        <w:t xml:space="preserve"> </w:t>
      </w:r>
      <w:r w:rsidRPr="00241147">
        <w:rPr>
          <w:rFonts w:ascii="David" w:hAnsi="David" w:cs="David"/>
          <w:sz w:val="20"/>
          <w:szCs w:val="20"/>
          <w:rtl/>
        </w:rPr>
        <w:t>131–156.</w:t>
      </w:r>
    </w:p>
  </w:footnote>
  <w:footnote w:id="153">
    <w:p w14:paraId="1EA6EE8B" w14:textId="4FC45621" w:rsidR="004D3137" w:rsidRPr="00241147" w:rsidRDefault="004D3137" w:rsidP="00241147">
      <w:pPr>
        <w:pStyle w:val="a6"/>
        <w:jc w:val="both"/>
        <w:rPr>
          <w:rFonts w:ascii="David" w:hAnsi="David" w:cs="David"/>
          <w:rtl/>
        </w:rPr>
      </w:pPr>
      <w:r w:rsidRPr="00241147">
        <w:rPr>
          <w:rStyle w:val="a8"/>
          <w:rFonts w:ascii="David" w:hAnsi="David" w:cs="David"/>
        </w:rPr>
        <w:footnoteRef/>
      </w:r>
      <w:r w:rsidRPr="00241147">
        <w:rPr>
          <w:rFonts w:ascii="David" w:hAnsi="David" w:cs="David"/>
          <w:rtl/>
        </w:rPr>
        <w:t xml:space="preserve"> </w:t>
      </w:r>
      <w:r w:rsidRPr="00241147">
        <w:rPr>
          <w:rStyle w:val="a9"/>
          <w:rFonts w:ascii="David" w:hAnsi="David" w:cs="David"/>
          <w:i w:val="0"/>
          <w:iCs w:val="0"/>
          <w:rtl/>
        </w:rPr>
        <w:t>שלמה</w:t>
      </w:r>
      <w:r w:rsidRPr="00241147">
        <w:rPr>
          <w:rStyle w:val="st"/>
          <w:rFonts w:ascii="David" w:hAnsi="David" w:cs="David"/>
          <w:rtl/>
        </w:rPr>
        <w:t xml:space="preserve">, לעיל ה"ש </w:t>
      </w:r>
      <w:r w:rsidRPr="00241147">
        <w:rPr>
          <w:rStyle w:val="st"/>
          <w:rFonts w:ascii="David" w:hAnsi="David" w:cs="David"/>
          <w:rtl/>
        </w:rPr>
        <w:fldChar w:fldCharType="begin"/>
      </w:r>
      <w:r w:rsidRPr="00241147">
        <w:rPr>
          <w:rStyle w:val="st"/>
          <w:rFonts w:ascii="David" w:hAnsi="David" w:cs="David"/>
          <w:rtl/>
        </w:rPr>
        <w:instrText xml:space="preserve"> </w:instrText>
      </w:r>
      <w:r w:rsidRPr="00241147">
        <w:rPr>
          <w:rStyle w:val="st"/>
          <w:rFonts w:ascii="David" w:hAnsi="David" w:cs="David"/>
        </w:rPr>
        <w:instrText xml:space="preserve">NOTEREF </w:instrText>
      </w:r>
      <w:r w:rsidRPr="00241147">
        <w:rPr>
          <w:rStyle w:val="st"/>
          <w:rFonts w:ascii="David" w:hAnsi="David" w:cs="David"/>
          <w:rtl/>
        </w:rPr>
        <w:instrText>_</w:instrText>
      </w:r>
      <w:r w:rsidRPr="00241147">
        <w:rPr>
          <w:rStyle w:val="st"/>
          <w:rFonts w:ascii="David" w:hAnsi="David" w:cs="David"/>
        </w:rPr>
        <w:instrText>Ref43723130 \h</w:instrText>
      </w:r>
      <w:r w:rsidRPr="00241147">
        <w:rPr>
          <w:rStyle w:val="st"/>
          <w:rFonts w:ascii="David" w:hAnsi="David" w:cs="David"/>
          <w:rtl/>
        </w:rPr>
        <w:instrText xml:space="preserve">  \* </w:instrText>
      </w:r>
      <w:r w:rsidRPr="00241147">
        <w:rPr>
          <w:rStyle w:val="st"/>
          <w:rFonts w:ascii="David" w:hAnsi="David" w:cs="David"/>
        </w:rPr>
        <w:instrText>MERGEFORMAT</w:instrText>
      </w:r>
      <w:r w:rsidRPr="00241147">
        <w:rPr>
          <w:rStyle w:val="st"/>
          <w:rFonts w:ascii="David" w:hAnsi="David" w:cs="David"/>
          <w:rtl/>
        </w:rPr>
        <w:instrText xml:space="preserve"> </w:instrText>
      </w:r>
      <w:r w:rsidRPr="00241147">
        <w:rPr>
          <w:rStyle w:val="st"/>
          <w:rFonts w:ascii="David" w:hAnsi="David" w:cs="David"/>
          <w:rtl/>
        </w:rPr>
      </w:r>
      <w:r w:rsidRPr="00241147">
        <w:rPr>
          <w:rStyle w:val="st"/>
          <w:rFonts w:ascii="David" w:hAnsi="David" w:cs="David"/>
          <w:rtl/>
        </w:rPr>
        <w:fldChar w:fldCharType="separate"/>
      </w:r>
      <w:r>
        <w:rPr>
          <w:rStyle w:val="st"/>
          <w:rFonts w:ascii="David" w:hAnsi="David" w:cs="David"/>
          <w:rtl/>
        </w:rPr>
        <w:t>2</w:t>
      </w:r>
      <w:r w:rsidRPr="00241147">
        <w:rPr>
          <w:rStyle w:val="st"/>
          <w:rFonts w:ascii="David" w:hAnsi="David" w:cs="David"/>
          <w:rtl/>
        </w:rPr>
        <w:fldChar w:fldCharType="end"/>
      </w:r>
      <w:r w:rsidRPr="00241147">
        <w:rPr>
          <w:rFonts w:ascii="David" w:hAnsi="David" w:cs="David"/>
          <w:rtl/>
        </w:rPr>
        <w:t>.</w:t>
      </w:r>
    </w:p>
  </w:footnote>
  <w:footnote w:id="154">
    <w:p w14:paraId="051A15F4" w14:textId="75EF3092" w:rsidR="004D3137" w:rsidRPr="00241147" w:rsidRDefault="004D3137" w:rsidP="00241147">
      <w:pPr>
        <w:spacing w:after="0" w:line="240" w:lineRule="auto"/>
        <w:jc w:val="both"/>
        <w:rPr>
          <w:rFonts w:ascii="David" w:hAnsi="David" w:cs="David"/>
          <w:sz w:val="20"/>
          <w:szCs w:val="20"/>
          <w:rtl/>
        </w:rPr>
      </w:pPr>
      <w:r w:rsidRPr="00241147">
        <w:rPr>
          <w:rStyle w:val="a8"/>
          <w:rFonts w:ascii="David" w:hAnsi="David" w:cs="David"/>
          <w:sz w:val="20"/>
          <w:szCs w:val="20"/>
        </w:rPr>
        <w:footnoteRef/>
      </w:r>
      <w:r w:rsidRPr="00241147">
        <w:rPr>
          <w:rFonts w:ascii="David" w:hAnsi="David" w:cs="David"/>
          <w:sz w:val="20"/>
          <w:szCs w:val="20"/>
          <w:rtl/>
        </w:rPr>
        <w:t xml:space="preserve"> "נחשים סיניים ארסיים הם כנראה המקור לנגיף הקורונה שמתפשט בסין" </w:t>
      </w:r>
      <w:r w:rsidRPr="00241147">
        <w:rPr>
          <w:rFonts w:ascii="David" w:hAnsi="David" w:cs="David"/>
          <w:sz w:val="20"/>
          <w:szCs w:val="20"/>
        </w:rPr>
        <w:t>doctorsonly.co.il/2020/01/182558/</w:t>
      </w:r>
      <w:r w:rsidRPr="00241147">
        <w:rPr>
          <w:rFonts w:ascii="David" w:hAnsi="David" w:cs="David"/>
          <w:sz w:val="20"/>
          <w:szCs w:val="20"/>
          <w:rtl/>
        </w:rPr>
        <w:t>.</w:t>
      </w:r>
    </w:p>
  </w:footnote>
  <w:footnote w:id="155">
    <w:p w14:paraId="54C8E1BE" w14:textId="74273537" w:rsidR="004D3137" w:rsidRPr="00241147" w:rsidRDefault="004D3137" w:rsidP="00241147">
      <w:pPr>
        <w:spacing w:after="0" w:line="240" w:lineRule="auto"/>
        <w:jc w:val="both"/>
        <w:rPr>
          <w:rFonts w:ascii="David" w:hAnsi="David" w:cs="David"/>
          <w:sz w:val="20"/>
          <w:szCs w:val="20"/>
          <w:rtl/>
        </w:rPr>
      </w:pPr>
      <w:r w:rsidRPr="00241147">
        <w:rPr>
          <w:rFonts w:ascii="David" w:hAnsi="David" w:cs="David"/>
          <w:sz w:val="20"/>
          <w:szCs w:val="20"/>
        </w:rPr>
        <w:t xml:space="preserve"> </w:t>
      </w:r>
      <w:r w:rsidRPr="00241147">
        <w:rPr>
          <w:rStyle w:val="a8"/>
          <w:rFonts w:ascii="David" w:hAnsi="David" w:cs="David"/>
          <w:sz w:val="20"/>
          <w:szCs w:val="20"/>
        </w:rPr>
        <w:footnoteRef/>
      </w:r>
      <w:r w:rsidRPr="00241147">
        <w:rPr>
          <w:rFonts w:ascii="David" w:hAnsi="David" w:cs="David"/>
          <w:sz w:val="20"/>
          <w:szCs w:val="20"/>
          <w:rtl/>
        </w:rPr>
        <w:t xml:space="preserve"> ויקי </w:t>
      </w:r>
      <w:proofErr w:type="spellStart"/>
      <w:r w:rsidRPr="00241147">
        <w:rPr>
          <w:rFonts w:ascii="David" w:hAnsi="David" w:cs="David"/>
          <w:sz w:val="20"/>
          <w:szCs w:val="20"/>
          <w:rtl/>
        </w:rPr>
        <w:t>אוסלנדר</w:t>
      </w:r>
      <w:proofErr w:type="spellEnd"/>
      <w:r w:rsidRPr="00241147">
        <w:rPr>
          <w:rFonts w:ascii="David" w:hAnsi="David" w:cs="David"/>
          <w:sz w:val="20"/>
          <w:szCs w:val="20"/>
          <w:rtl/>
        </w:rPr>
        <w:t xml:space="preserve"> "כרוניקה של אסון ותקווה" </w:t>
      </w:r>
      <w:r w:rsidRPr="00241147">
        <w:rPr>
          <w:rFonts w:ascii="David" w:hAnsi="David" w:cs="David"/>
          <w:b/>
          <w:bCs/>
          <w:sz w:val="20"/>
          <w:szCs w:val="20"/>
          <w:rtl/>
        </w:rPr>
        <w:t xml:space="preserve">מוסף </w:t>
      </w:r>
      <w:proofErr w:type="spellStart"/>
      <w:r w:rsidRPr="00241147">
        <w:rPr>
          <w:rFonts w:ascii="David" w:hAnsi="David" w:cs="David"/>
          <w:b/>
          <w:bCs/>
          <w:sz w:val="20"/>
          <w:szCs w:val="20"/>
          <w:rtl/>
        </w:rPr>
        <w:t>כלכליסט</w:t>
      </w:r>
      <w:proofErr w:type="spellEnd"/>
      <w:r w:rsidRPr="00241147">
        <w:rPr>
          <w:rFonts w:ascii="David" w:hAnsi="David" w:cs="David"/>
          <w:sz w:val="20"/>
          <w:szCs w:val="20"/>
          <w:rtl/>
        </w:rPr>
        <w:t xml:space="preserve"> 19.3.2020 </w:t>
      </w:r>
      <w:r w:rsidRPr="00241147">
        <w:rPr>
          <w:rFonts w:ascii="David" w:hAnsi="David" w:cs="David"/>
          <w:sz w:val="20"/>
          <w:szCs w:val="20"/>
        </w:rPr>
        <w:t>newmedia.calcalist.co.il/magazine-19-03-20/m01.html</w:t>
      </w:r>
      <w:r w:rsidRPr="00241147">
        <w:rPr>
          <w:rFonts w:ascii="David" w:hAnsi="David" w:cs="David"/>
          <w:sz w:val="2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96A7" w14:textId="6EB73732" w:rsidR="004D3137" w:rsidRPr="00755D1B" w:rsidRDefault="004D3137" w:rsidP="00B17332">
    <w:pPr>
      <w:pStyle w:val="a5"/>
      <w:jc w:val="center"/>
      <w:rPr>
        <w:rFonts w:ascii="David" w:hAnsi="David" w:cs="David"/>
        <w:rtl/>
      </w:rPr>
    </w:pPr>
    <w:r w:rsidRPr="00755D1B">
      <w:rPr>
        <w:rFonts w:ascii="David" w:hAnsi="David" w:cs="David" w:hint="cs"/>
        <w:rtl/>
      </w:rPr>
      <w:t>מאמר זה טרם עבר עימוד סופי ומספרי העמודים ישתנו לכשיתפרסם הכרך המודפס. צפויים שינויים נוספים.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CD6175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56EF664A"/>
    <w:multiLevelType w:val="multilevel"/>
    <w:tmpl w:val="BB985690"/>
    <w:lvl w:ilvl="0">
      <w:start w:val="3"/>
      <w:numFmt w:val="decimal"/>
      <w:lvlText w:val="%1"/>
      <w:lvlJc w:val="left"/>
      <w:pPr>
        <w:ind w:left="360" w:hanging="360"/>
      </w:pPr>
      <w:rPr>
        <w:rFonts w:hint="default"/>
        <w:b w:val="0"/>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4233647"/>
    <w:multiLevelType w:val="hybridMultilevel"/>
    <w:tmpl w:val="5E4ABFF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124" w:hanging="360"/>
      </w:pPr>
      <w:rPr>
        <w:rFonts w:ascii="Courier New" w:hAnsi="Courier New" w:cs="Courier New" w:hint="default"/>
      </w:rPr>
    </w:lvl>
    <w:lvl w:ilvl="2" w:tplc="04090005" w:tentative="1">
      <w:start w:val="1"/>
      <w:numFmt w:val="bullet"/>
      <w:lvlText w:val=""/>
      <w:lvlJc w:val="left"/>
      <w:pPr>
        <w:ind w:left="1844" w:hanging="360"/>
      </w:pPr>
      <w:rPr>
        <w:rFonts w:ascii="Wingdings" w:hAnsi="Wingdings" w:hint="default"/>
      </w:rPr>
    </w:lvl>
    <w:lvl w:ilvl="3" w:tplc="04090001" w:tentative="1">
      <w:start w:val="1"/>
      <w:numFmt w:val="bullet"/>
      <w:lvlText w:val=""/>
      <w:lvlJc w:val="left"/>
      <w:pPr>
        <w:ind w:left="2564" w:hanging="360"/>
      </w:pPr>
      <w:rPr>
        <w:rFonts w:ascii="Symbol" w:hAnsi="Symbol" w:hint="default"/>
      </w:rPr>
    </w:lvl>
    <w:lvl w:ilvl="4" w:tplc="04090003" w:tentative="1">
      <w:start w:val="1"/>
      <w:numFmt w:val="bullet"/>
      <w:lvlText w:val="o"/>
      <w:lvlJc w:val="left"/>
      <w:pPr>
        <w:ind w:left="3284" w:hanging="360"/>
      </w:pPr>
      <w:rPr>
        <w:rFonts w:ascii="Courier New" w:hAnsi="Courier New" w:cs="Courier New" w:hint="default"/>
      </w:rPr>
    </w:lvl>
    <w:lvl w:ilvl="5" w:tplc="04090005" w:tentative="1">
      <w:start w:val="1"/>
      <w:numFmt w:val="bullet"/>
      <w:lvlText w:val=""/>
      <w:lvlJc w:val="left"/>
      <w:pPr>
        <w:ind w:left="4004" w:hanging="360"/>
      </w:pPr>
      <w:rPr>
        <w:rFonts w:ascii="Wingdings" w:hAnsi="Wingdings" w:hint="default"/>
      </w:rPr>
    </w:lvl>
    <w:lvl w:ilvl="6" w:tplc="04090001" w:tentative="1">
      <w:start w:val="1"/>
      <w:numFmt w:val="bullet"/>
      <w:lvlText w:val=""/>
      <w:lvlJc w:val="left"/>
      <w:pPr>
        <w:ind w:left="4724" w:hanging="360"/>
      </w:pPr>
      <w:rPr>
        <w:rFonts w:ascii="Symbol" w:hAnsi="Symbol" w:hint="default"/>
      </w:rPr>
    </w:lvl>
    <w:lvl w:ilvl="7" w:tplc="04090003" w:tentative="1">
      <w:start w:val="1"/>
      <w:numFmt w:val="bullet"/>
      <w:lvlText w:val="o"/>
      <w:lvlJc w:val="left"/>
      <w:pPr>
        <w:ind w:left="5444" w:hanging="360"/>
      </w:pPr>
      <w:rPr>
        <w:rFonts w:ascii="Courier New" w:hAnsi="Courier New" w:cs="Courier New" w:hint="default"/>
      </w:rPr>
    </w:lvl>
    <w:lvl w:ilvl="8" w:tplc="04090005" w:tentative="1">
      <w:start w:val="1"/>
      <w:numFmt w:val="bullet"/>
      <w:lvlText w:val=""/>
      <w:lvlJc w:val="left"/>
      <w:pPr>
        <w:ind w:left="616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gutterAtTop/>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77"/>
    <w:rsid w:val="00007237"/>
    <w:rsid w:val="000127EB"/>
    <w:rsid w:val="00012AE3"/>
    <w:rsid w:val="00022D6B"/>
    <w:rsid w:val="000254C2"/>
    <w:rsid w:val="00026621"/>
    <w:rsid w:val="0003047C"/>
    <w:rsid w:val="00030C6A"/>
    <w:rsid w:val="00035ECA"/>
    <w:rsid w:val="00043E8C"/>
    <w:rsid w:val="000460D9"/>
    <w:rsid w:val="000504EE"/>
    <w:rsid w:val="000647BD"/>
    <w:rsid w:val="00072B60"/>
    <w:rsid w:val="00077223"/>
    <w:rsid w:val="00077800"/>
    <w:rsid w:val="00086968"/>
    <w:rsid w:val="00090028"/>
    <w:rsid w:val="00093EA1"/>
    <w:rsid w:val="000A2F93"/>
    <w:rsid w:val="000B021C"/>
    <w:rsid w:val="000B1B7F"/>
    <w:rsid w:val="000B62D5"/>
    <w:rsid w:val="000C0769"/>
    <w:rsid w:val="000C0CE4"/>
    <w:rsid w:val="000C7B27"/>
    <w:rsid w:val="000D2406"/>
    <w:rsid w:val="000D395D"/>
    <w:rsid w:val="000D3BCB"/>
    <w:rsid w:val="000D5357"/>
    <w:rsid w:val="000E5DE5"/>
    <w:rsid w:val="000E66FB"/>
    <w:rsid w:val="000F3188"/>
    <w:rsid w:val="000F371E"/>
    <w:rsid w:val="000F3E40"/>
    <w:rsid w:val="0010045F"/>
    <w:rsid w:val="00101B5D"/>
    <w:rsid w:val="0010233C"/>
    <w:rsid w:val="00105FD9"/>
    <w:rsid w:val="00111C57"/>
    <w:rsid w:val="00112F79"/>
    <w:rsid w:val="001164BD"/>
    <w:rsid w:val="00117799"/>
    <w:rsid w:val="00125174"/>
    <w:rsid w:val="00127FB5"/>
    <w:rsid w:val="00132605"/>
    <w:rsid w:val="00134870"/>
    <w:rsid w:val="001508BE"/>
    <w:rsid w:val="00152011"/>
    <w:rsid w:val="00154D3F"/>
    <w:rsid w:val="00166E6A"/>
    <w:rsid w:val="0017701E"/>
    <w:rsid w:val="0018076F"/>
    <w:rsid w:val="00180E50"/>
    <w:rsid w:val="00183CF8"/>
    <w:rsid w:val="00184BFA"/>
    <w:rsid w:val="00193B62"/>
    <w:rsid w:val="0019656B"/>
    <w:rsid w:val="00197D96"/>
    <w:rsid w:val="001B0427"/>
    <w:rsid w:val="001B1C08"/>
    <w:rsid w:val="001B26E6"/>
    <w:rsid w:val="001B5C84"/>
    <w:rsid w:val="001C6934"/>
    <w:rsid w:val="001C7FC0"/>
    <w:rsid w:val="001D33B6"/>
    <w:rsid w:val="001E799A"/>
    <w:rsid w:val="001F0EC8"/>
    <w:rsid w:val="001F5BC8"/>
    <w:rsid w:val="00201467"/>
    <w:rsid w:val="00204942"/>
    <w:rsid w:val="0020650A"/>
    <w:rsid w:val="002068A9"/>
    <w:rsid w:val="0020774F"/>
    <w:rsid w:val="00221C44"/>
    <w:rsid w:val="00224A75"/>
    <w:rsid w:val="00225740"/>
    <w:rsid w:val="00225CE3"/>
    <w:rsid w:val="00227A48"/>
    <w:rsid w:val="00231428"/>
    <w:rsid w:val="00241147"/>
    <w:rsid w:val="00242AC7"/>
    <w:rsid w:val="00244786"/>
    <w:rsid w:val="00272BB6"/>
    <w:rsid w:val="00275D9F"/>
    <w:rsid w:val="00277D81"/>
    <w:rsid w:val="002928CF"/>
    <w:rsid w:val="00293142"/>
    <w:rsid w:val="00296025"/>
    <w:rsid w:val="002C28A5"/>
    <w:rsid w:val="002C4DAF"/>
    <w:rsid w:val="002C5293"/>
    <w:rsid w:val="002C58C1"/>
    <w:rsid w:val="002C6B1A"/>
    <w:rsid w:val="002D0BC0"/>
    <w:rsid w:val="002D6F50"/>
    <w:rsid w:val="002E6969"/>
    <w:rsid w:val="00300CEB"/>
    <w:rsid w:val="00300CF1"/>
    <w:rsid w:val="00300DB9"/>
    <w:rsid w:val="00320BC5"/>
    <w:rsid w:val="0033352C"/>
    <w:rsid w:val="00333AA0"/>
    <w:rsid w:val="00335AB0"/>
    <w:rsid w:val="0034296A"/>
    <w:rsid w:val="00352A8C"/>
    <w:rsid w:val="00353D5D"/>
    <w:rsid w:val="0035579C"/>
    <w:rsid w:val="00360C21"/>
    <w:rsid w:val="0036505B"/>
    <w:rsid w:val="00371714"/>
    <w:rsid w:val="00372204"/>
    <w:rsid w:val="00375ABE"/>
    <w:rsid w:val="00375F14"/>
    <w:rsid w:val="003773B8"/>
    <w:rsid w:val="00382048"/>
    <w:rsid w:val="00385C6A"/>
    <w:rsid w:val="003900CD"/>
    <w:rsid w:val="003A1712"/>
    <w:rsid w:val="003A6B7C"/>
    <w:rsid w:val="003A7470"/>
    <w:rsid w:val="003B0A0B"/>
    <w:rsid w:val="003B3626"/>
    <w:rsid w:val="003B6CC7"/>
    <w:rsid w:val="003C09AB"/>
    <w:rsid w:val="003C5E72"/>
    <w:rsid w:val="003D0BC1"/>
    <w:rsid w:val="003E3A7E"/>
    <w:rsid w:val="003E52A3"/>
    <w:rsid w:val="003F5C3B"/>
    <w:rsid w:val="00435F42"/>
    <w:rsid w:val="00444F89"/>
    <w:rsid w:val="004452F4"/>
    <w:rsid w:val="00454EA6"/>
    <w:rsid w:val="00475BF7"/>
    <w:rsid w:val="00477014"/>
    <w:rsid w:val="00480320"/>
    <w:rsid w:val="00490FB2"/>
    <w:rsid w:val="0049641E"/>
    <w:rsid w:val="004A75AE"/>
    <w:rsid w:val="004B3E69"/>
    <w:rsid w:val="004C59D3"/>
    <w:rsid w:val="004C7A15"/>
    <w:rsid w:val="004D0CEC"/>
    <w:rsid w:val="004D3137"/>
    <w:rsid w:val="004E5FE4"/>
    <w:rsid w:val="00503F2C"/>
    <w:rsid w:val="005063B5"/>
    <w:rsid w:val="00513B32"/>
    <w:rsid w:val="00521875"/>
    <w:rsid w:val="00523F8A"/>
    <w:rsid w:val="005270F8"/>
    <w:rsid w:val="00530843"/>
    <w:rsid w:val="00530F50"/>
    <w:rsid w:val="00551FDF"/>
    <w:rsid w:val="00556DCF"/>
    <w:rsid w:val="00567289"/>
    <w:rsid w:val="00582F7A"/>
    <w:rsid w:val="00592C91"/>
    <w:rsid w:val="0059441B"/>
    <w:rsid w:val="00594C3C"/>
    <w:rsid w:val="005A02A2"/>
    <w:rsid w:val="005A2326"/>
    <w:rsid w:val="005A33ED"/>
    <w:rsid w:val="005A797F"/>
    <w:rsid w:val="005B2792"/>
    <w:rsid w:val="005B5909"/>
    <w:rsid w:val="005B6423"/>
    <w:rsid w:val="005B7A36"/>
    <w:rsid w:val="005B7DB3"/>
    <w:rsid w:val="005D625E"/>
    <w:rsid w:val="005E107F"/>
    <w:rsid w:val="005E3171"/>
    <w:rsid w:val="005E3F25"/>
    <w:rsid w:val="005E69CE"/>
    <w:rsid w:val="005F531B"/>
    <w:rsid w:val="006036F8"/>
    <w:rsid w:val="0061190D"/>
    <w:rsid w:val="00625B43"/>
    <w:rsid w:val="00626DB6"/>
    <w:rsid w:val="006324CD"/>
    <w:rsid w:val="00641870"/>
    <w:rsid w:val="00650AAB"/>
    <w:rsid w:val="0065476E"/>
    <w:rsid w:val="0065711A"/>
    <w:rsid w:val="006618E5"/>
    <w:rsid w:val="00661C11"/>
    <w:rsid w:val="00664EB9"/>
    <w:rsid w:val="00675E7C"/>
    <w:rsid w:val="00676E0D"/>
    <w:rsid w:val="006857E0"/>
    <w:rsid w:val="00692F16"/>
    <w:rsid w:val="006945A9"/>
    <w:rsid w:val="006A45CF"/>
    <w:rsid w:val="006B1E70"/>
    <w:rsid w:val="006D0928"/>
    <w:rsid w:val="006D14F1"/>
    <w:rsid w:val="006D2E46"/>
    <w:rsid w:val="006D6215"/>
    <w:rsid w:val="006D7E5E"/>
    <w:rsid w:val="006E0D39"/>
    <w:rsid w:val="006E1D51"/>
    <w:rsid w:val="006F4BF8"/>
    <w:rsid w:val="00701378"/>
    <w:rsid w:val="00710A8C"/>
    <w:rsid w:val="007136E1"/>
    <w:rsid w:val="00715FC5"/>
    <w:rsid w:val="00717707"/>
    <w:rsid w:val="007177BE"/>
    <w:rsid w:val="00721173"/>
    <w:rsid w:val="00724F4C"/>
    <w:rsid w:val="007258B6"/>
    <w:rsid w:val="00727E15"/>
    <w:rsid w:val="00733443"/>
    <w:rsid w:val="0073790B"/>
    <w:rsid w:val="0074182B"/>
    <w:rsid w:val="0074618F"/>
    <w:rsid w:val="007467D3"/>
    <w:rsid w:val="00755D1B"/>
    <w:rsid w:val="0076745E"/>
    <w:rsid w:val="007806E0"/>
    <w:rsid w:val="0078144E"/>
    <w:rsid w:val="00782F99"/>
    <w:rsid w:val="007941A5"/>
    <w:rsid w:val="007967A6"/>
    <w:rsid w:val="007A36E3"/>
    <w:rsid w:val="007A658D"/>
    <w:rsid w:val="007A7D48"/>
    <w:rsid w:val="007C12DE"/>
    <w:rsid w:val="007C5B78"/>
    <w:rsid w:val="007D6FFA"/>
    <w:rsid w:val="007E0D17"/>
    <w:rsid w:val="007E13EC"/>
    <w:rsid w:val="007E1F96"/>
    <w:rsid w:val="007E2E3B"/>
    <w:rsid w:val="007E7349"/>
    <w:rsid w:val="007F46FD"/>
    <w:rsid w:val="007F6DE1"/>
    <w:rsid w:val="00804AB1"/>
    <w:rsid w:val="00805EED"/>
    <w:rsid w:val="00807A54"/>
    <w:rsid w:val="00810A36"/>
    <w:rsid w:val="00810AFF"/>
    <w:rsid w:val="0081493C"/>
    <w:rsid w:val="00815565"/>
    <w:rsid w:val="008167F9"/>
    <w:rsid w:val="00824E63"/>
    <w:rsid w:val="00826A5E"/>
    <w:rsid w:val="008334A0"/>
    <w:rsid w:val="00837FC5"/>
    <w:rsid w:val="008522FD"/>
    <w:rsid w:val="00875DD7"/>
    <w:rsid w:val="00877F37"/>
    <w:rsid w:val="00884148"/>
    <w:rsid w:val="00886E69"/>
    <w:rsid w:val="00896C38"/>
    <w:rsid w:val="008A2C7E"/>
    <w:rsid w:val="008A37F6"/>
    <w:rsid w:val="008A663C"/>
    <w:rsid w:val="008A75F3"/>
    <w:rsid w:val="008B0D33"/>
    <w:rsid w:val="008B3C18"/>
    <w:rsid w:val="008C68BE"/>
    <w:rsid w:val="008C7FD0"/>
    <w:rsid w:val="008D16F3"/>
    <w:rsid w:val="008E15B6"/>
    <w:rsid w:val="008E2748"/>
    <w:rsid w:val="008F324F"/>
    <w:rsid w:val="00906B56"/>
    <w:rsid w:val="0091143B"/>
    <w:rsid w:val="00920E36"/>
    <w:rsid w:val="009211E6"/>
    <w:rsid w:val="00926AED"/>
    <w:rsid w:val="0094288D"/>
    <w:rsid w:val="0094350D"/>
    <w:rsid w:val="00945FE3"/>
    <w:rsid w:val="00975DE7"/>
    <w:rsid w:val="00975E52"/>
    <w:rsid w:val="009844CE"/>
    <w:rsid w:val="00986B4D"/>
    <w:rsid w:val="00990FEC"/>
    <w:rsid w:val="009941FA"/>
    <w:rsid w:val="00997857"/>
    <w:rsid w:val="009A1813"/>
    <w:rsid w:val="009A60AE"/>
    <w:rsid w:val="009A6EA9"/>
    <w:rsid w:val="009B4828"/>
    <w:rsid w:val="009B6524"/>
    <w:rsid w:val="009C5AF7"/>
    <w:rsid w:val="009D0A6E"/>
    <w:rsid w:val="009D207A"/>
    <w:rsid w:val="009D5AD7"/>
    <w:rsid w:val="009F0B68"/>
    <w:rsid w:val="009F0FF0"/>
    <w:rsid w:val="009F3163"/>
    <w:rsid w:val="009F3185"/>
    <w:rsid w:val="009F565D"/>
    <w:rsid w:val="009F7696"/>
    <w:rsid w:val="009F7797"/>
    <w:rsid w:val="00A0011F"/>
    <w:rsid w:val="00A03267"/>
    <w:rsid w:val="00A040D9"/>
    <w:rsid w:val="00A163F9"/>
    <w:rsid w:val="00A27E51"/>
    <w:rsid w:val="00A33682"/>
    <w:rsid w:val="00A36ADB"/>
    <w:rsid w:val="00A3764D"/>
    <w:rsid w:val="00A379A5"/>
    <w:rsid w:val="00A37FCF"/>
    <w:rsid w:val="00A52DE0"/>
    <w:rsid w:val="00A609DB"/>
    <w:rsid w:val="00A671C3"/>
    <w:rsid w:val="00A73B18"/>
    <w:rsid w:val="00A848EC"/>
    <w:rsid w:val="00AA1B02"/>
    <w:rsid w:val="00AA1BAD"/>
    <w:rsid w:val="00AA3577"/>
    <w:rsid w:val="00AB0521"/>
    <w:rsid w:val="00AC095A"/>
    <w:rsid w:val="00AC13FC"/>
    <w:rsid w:val="00AC5B5E"/>
    <w:rsid w:val="00AD5E87"/>
    <w:rsid w:val="00AE1022"/>
    <w:rsid w:val="00AE3469"/>
    <w:rsid w:val="00AE3F6D"/>
    <w:rsid w:val="00AE667A"/>
    <w:rsid w:val="00AF0983"/>
    <w:rsid w:val="00AF2ED7"/>
    <w:rsid w:val="00B031FF"/>
    <w:rsid w:val="00B12DFC"/>
    <w:rsid w:val="00B154F6"/>
    <w:rsid w:val="00B17332"/>
    <w:rsid w:val="00B26E8C"/>
    <w:rsid w:val="00B30089"/>
    <w:rsid w:val="00B403D2"/>
    <w:rsid w:val="00B44974"/>
    <w:rsid w:val="00B5583D"/>
    <w:rsid w:val="00B62BBD"/>
    <w:rsid w:val="00B64354"/>
    <w:rsid w:val="00B649D4"/>
    <w:rsid w:val="00B77539"/>
    <w:rsid w:val="00B939CF"/>
    <w:rsid w:val="00BA3A63"/>
    <w:rsid w:val="00BA6809"/>
    <w:rsid w:val="00BB02A7"/>
    <w:rsid w:val="00BB2CD9"/>
    <w:rsid w:val="00BB3BC6"/>
    <w:rsid w:val="00BB52BE"/>
    <w:rsid w:val="00BB563F"/>
    <w:rsid w:val="00BC0392"/>
    <w:rsid w:val="00BC694B"/>
    <w:rsid w:val="00BD08D7"/>
    <w:rsid w:val="00BD2089"/>
    <w:rsid w:val="00BD21F5"/>
    <w:rsid w:val="00BD2CAB"/>
    <w:rsid w:val="00BE2A34"/>
    <w:rsid w:val="00BE667A"/>
    <w:rsid w:val="00BF7DB4"/>
    <w:rsid w:val="00C00057"/>
    <w:rsid w:val="00C04E8F"/>
    <w:rsid w:val="00C06B13"/>
    <w:rsid w:val="00C12917"/>
    <w:rsid w:val="00C2174F"/>
    <w:rsid w:val="00C22C7C"/>
    <w:rsid w:val="00C2624E"/>
    <w:rsid w:val="00C45A3D"/>
    <w:rsid w:val="00C46141"/>
    <w:rsid w:val="00C468E1"/>
    <w:rsid w:val="00C53ABF"/>
    <w:rsid w:val="00C54F69"/>
    <w:rsid w:val="00C5544B"/>
    <w:rsid w:val="00C70601"/>
    <w:rsid w:val="00C72475"/>
    <w:rsid w:val="00C75E16"/>
    <w:rsid w:val="00C80373"/>
    <w:rsid w:val="00C91030"/>
    <w:rsid w:val="00CA2A2B"/>
    <w:rsid w:val="00CA2B8C"/>
    <w:rsid w:val="00CA6A8A"/>
    <w:rsid w:val="00CA7BFA"/>
    <w:rsid w:val="00CB4666"/>
    <w:rsid w:val="00CB6538"/>
    <w:rsid w:val="00CC07AB"/>
    <w:rsid w:val="00CD170B"/>
    <w:rsid w:val="00CD2D97"/>
    <w:rsid w:val="00CD2FFB"/>
    <w:rsid w:val="00CE1474"/>
    <w:rsid w:val="00CE2DC2"/>
    <w:rsid w:val="00CE45ED"/>
    <w:rsid w:val="00CF419D"/>
    <w:rsid w:val="00D0352D"/>
    <w:rsid w:val="00D0481F"/>
    <w:rsid w:val="00D21E87"/>
    <w:rsid w:val="00D221F5"/>
    <w:rsid w:val="00D301C2"/>
    <w:rsid w:val="00D36775"/>
    <w:rsid w:val="00D47917"/>
    <w:rsid w:val="00D51DDD"/>
    <w:rsid w:val="00D52D15"/>
    <w:rsid w:val="00D56324"/>
    <w:rsid w:val="00D57BF0"/>
    <w:rsid w:val="00D60ED7"/>
    <w:rsid w:val="00D9067E"/>
    <w:rsid w:val="00D956B7"/>
    <w:rsid w:val="00DA2DA3"/>
    <w:rsid w:val="00DA53F9"/>
    <w:rsid w:val="00DA62B5"/>
    <w:rsid w:val="00DD4966"/>
    <w:rsid w:val="00DD4ACD"/>
    <w:rsid w:val="00DE3AE9"/>
    <w:rsid w:val="00DE74C3"/>
    <w:rsid w:val="00E069A1"/>
    <w:rsid w:val="00E07779"/>
    <w:rsid w:val="00E14C59"/>
    <w:rsid w:val="00E423B6"/>
    <w:rsid w:val="00E448C7"/>
    <w:rsid w:val="00E501D5"/>
    <w:rsid w:val="00E52F46"/>
    <w:rsid w:val="00E53043"/>
    <w:rsid w:val="00E559A1"/>
    <w:rsid w:val="00E62E49"/>
    <w:rsid w:val="00E70BE3"/>
    <w:rsid w:val="00E7398B"/>
    <w:rsid w:val="00E7537A"/>
    <w:rsid w:val="00E75BA9"/>
    <w:rsid w:val="00E8058C"/>
    <w:rsid w:val="00E84882"/>
    <w:rsid w:val="00E84D44"/>
    <w:rsid w:val="00E969EA"/>
    <w:rsid w:val="00EA03E6"/>
    <w:rsid w:val="00EA13A7"/>
    <w:rsid w:val="00EB0BC9"/>
    <w:rsid w:val="00EB3A56"/>
    <w:rsid w:val="00EB7104"/>
    <w:rsid w:val="00EC4408"/>
    <w:rsid w:val="00EC4896"/>
    <w:rsid w:val="00ED30E6"/>
    <w:rsid w:val="00ED45F8"/>
    <w:rsid w:val="00EE7A41"/>
    <w:rsid w:val="00EF0299"/>
    <w:rsid w:val="00EF2064"/>
    <w:rsid w:val="00EF28C2"/>
    <w:rsid w:val="00F015C1"/>
    <w:rsid w:val="00F02158"/>
    <w:rsid w:val="00F03609"/>
    <w:rsid w:val="00F06E73"/>
    <w:rsid w:val="00F11DBE"/>
    <w:rsid w:val="00F25A78"/>
    <w:rsid w:val="00F2631E"/>
    <w:rsid w:val="00F268FA"/>
    <w:rsid w:val="00F31BC2"/>
    <w:rsid w:val="00F439AE"/>
    <w:rsid w:val="00F529E9"/>
    <w:rsid w:val="00F531A6"/>
    <w:rsid w:val="00F6060D"/>
    <w:rsid w:val="00F80623"/>
    <w:rsid w:val="00F8075F"/>
    <w:rsid w:val="00F83420"/>
    <w:rsid w:val="00F84B19"/>
    <w:rsid w:val="00FA4A6E"/>
    <w:rsid w:val="00FA554C"/>
    <w:rsid w:val="00FB0716"/>
    <w:rsid w:val="00FB4C02"/>
    <w:rsid w:val="00FB6336"/>
    <w:rsid w:val="00FC3306"/>
    <w:rsid w:val="00FD1A77"/>
    <w:rsid w:val="00FD1F34"/>
    <w:rsid w:val="00FD390A"/>
    <w:rsid w:val="00FE183A"/>
    <w:rsid w:val="00FE2123"/>
    <w:rsid w:val="00FF0A4B"/>
    <w:rsid w:val="00FF0D8F"/>
    <w:rsid w:val="00FF292B"/>
    <w:rsid w:val="00FF2B42"/>
    <w:rsid w:val="00FF508C"/>
    <w:rsid w:val="00FF76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6742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A3577"/>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ilenumber0">
    <w:name w:val="filenumber0"/>
    <w:basedOn w:val="a0"/>
    <w:rsid w:val="00AA357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number">
    <w:name w:val="filenumber"/>
    <w:basedOn w:val="a0"/>
    <w:rsid w:val="00AA357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ruller">
    <w:name w:val="bodyruller"/>
    <w:basedOn w:val="a0"/>
    <w:rsid w:val="00AA357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ler3">
    <w:name w:val="ruller3"/>
    <w:basedOn w:val="a0"/>
    <w:rsid w:val="00AA357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1"/>
    <w:uiPriority w:val="99"/>
    <w:unhideWhenUsed/>
    <w:rsid w:val="00AA3577"/>
    <w:rPr>
      <w:color w:val="0000FF"/>
      <w:u w:val="single"/>
    </w:rPr>
  </w:style>
  <w:style w:type="paragraph" w:customStyle="1" w:styleId="documenthead">
    <w:name w:val="documenthead"/>
    <w:basedOn w:val="a0"/>
    <w:rsid w:val="00AA357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verdict">
    <w:name w:val="bodyverdict"/>
    <w:basedOn w:val="a0"/>
    <w:rsid w:val="00AA357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ler4">
    <w:name w:val="ruller4"/>
    <w:basedOn w:val="a0"/>
    <w:rsid w:val="00AA357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ler5">
    <w:name w:val="ruller5"/>
    <w:basedOn w:val="a0"/>
    <w:rsid w:val="00AA357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ler40">
    <w:name w:val="ruller40"/>
    <w:basedOn w:val="a0"/>
    <w:rsid w:val="00AA357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ler38">
    <w:name w:val="ruller38"/>
    <w:basedOn w:val="a0"/>
    <w:rsid w:val="00AA357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כותרת עליונה תו"/>
    <w:basedOn w:val="a1"/>
    <w:link w:val="a5"/>
    <w:uiPriority w:val="99"/>
    <w:rsid w:val="00AA3577"/>
    <w:rPr>
      <w:rFonts w:ascii="Times New Roman" w:eastAsia="Times New Roman" w:hAnsi="Times New Roman" w:cs="Times New Roman"/>
      <w:sz w:val="24"/>
      <w:szCs w:val="24"/>
    </w:rPr>
  </w:style>
  <w:style w:type="paragraph" w:styleId="a5">
    <w:name w:val="header"/>
    <w:basedOn w:val="a0"/>
    <w:link w:val="a4"/>
    <w:uiPriority w:val="99"/>
    <w:unhideWhenUsed/>
    <w:rsid w:val="00AA357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aliases w:val="Char,טקסט הערות שוליים תו תו תו,טקסט הערות שוליים תו תו תו תו,טקסט הערות שוליים תו תו, תו תו תו, תו תו, תו,Footnote Text Char Char Char,Footnote Text Char Char Char Char Char,Footnote Text Char Char,Footnote Text Char1 Char Char,תו,ת"/>
    <w:basedOn w:val="a0"/>
    <w:link w:val="a7"/>
    <w:uiPriority w:val="99"/>
    <w:unhideWhenUsed/>
    <w:qFormat/>
    <w:rsid w:val="00AA3577"/>
    <w:pPr>
      <w:spacing w:after="0" w:line="240" w:lineRule="auto"/>
    </w:pPr>
    <w:rPr>
      <w:rFonts w:ascii="Times New Roman" w:eastAsia="Times New Roman" w:hAnsi="Times New Roman" w:cs="Miriam"/>
      <w:noProof/>
      <w:sz w:val="20"/>
      <w:szCs w:val="20"/>
    </w:rPr>
  </w:style>
  <w:style w:type="character" w:customStyle="1" w:styleId="a7">
    <w:name w:val="טקסט הערת שוליים תו"/>
    <w:aliases w:val="Char תו,טקסט הערות שוליים תו תו תו תו1,טקסט הערות שוליים תו תו תו תו תו,טקסט הערות שוליים תו תו תו1, תו תו תו תו, תו תו תו1, תו תו1,Footnote Text Char Char Char תו,Footnote Text Char Char Char Char Char תו,Footnote Text Char Char תו"/>
    <w:basedOn w:val="a1"/>
    <w:link w:val="a6"/>
    <w:uiPriority w:val="99"/>
    <w:rsid w:val="00AA3577"/>
    <w:rPr>
      <w:rFonts w:ascii="Times New Roman" w:eastAsia="Times New Roman" w:hAnsi="Times New Roman" w:cs="Miriam"/>
      <w:noProof/>
      <w:sz w:val="20"/>
      <w:szCs w:val="20"/>
    </w:rPr>
  </w:style>
  <w:style w:type="character" w:styleId="a8">
    <w:name w:val="footnote reference"/>
    <w:aliases w:val="Footnote Reference,Ｔ註腳參照,Ref,de nota al pie,FR,FR1,FR2,FR3,FR4,FR5,FR6,註腳內容,....,FZ,Style 12,(NECG) Footnote Reference,F,Style 7,Footnote text,מ,header 3,Footnotes refss,4_G,Footnote Reference_0,Footnote Reference_0_0,Footnote number"/>
    <w:uiPriority w:val="99"/>
    <w:unhideWhenUsed/>
    <w:qFormat/>
    <w:rsid w:val="00AA3577"/>
    <w:rPr>
      <w:vertAlign w:val="superscript"/>
    </w:rPr>
  </w:style>
  <w:style w:type="character" w:styleId="a9">
    <w:name w:val="Emphasis"/>
    <w:uiPriority w:val="20"/>
    <w:qFormat/>
    <w:rsid w:val="00AA3577"/>
    <w:rPr>
      <w:i/>
      <w:iCs/>
    </w:rPr>
  </w:style>
  <w:style w:type="paragraph" w:styleId="aa">
    <w:name w:val="List Paragraph"/>
    <w:basedOn w:val="a0"/>
    <w:link w:val="ab"/>
    <w:uiPriority w:val="34"/>
    <w:qFormat/>
    <w:rsid w:val="00AA3577"/>
    <w:pPr>
      <w:ind w:left="720"/>
      <w:contextualSpacing/>
    </w:pPr>
  </w:style>
  <w:style w:type="character" w:customStyle="1" w:styleId="ab">
    <w:name w:val="פיסקת רשימה תו"/>
    <w:basedOn w:val="a1"/>
    <w:link w:val="aa"/>
    <w:uiPriority w:val="34"/>
    <w:locked/>
    <w:rsid w:val="00AA3577"/>
  </w:style>
  <w:style w:type="character" w:customStyle="1" w:styleId="ssleftalign">
    <w:name w:val="ss_leftalign"/>
    <w:basedOn w:val="a1"/>
    <w:rsid w:val="00AA3577"/>
  </w:style>
  <w:style w:type="character" w:customStyle="1" w:styleId="st">
    <w:name w:val="st"/>
    <w:basedOn w:val="a1"/>
    <w:rsid w:val="00AA3577"/>
  </w:style>
  <w:style w:type="character" w:customStyle="1" w:styleId="ac">
    <w:name w:val="טקסט בלונים תו"/>
    <w:basedOn w:val="a1"/>
    <w:link w:val="ad"/>
    <w:uiPriority w:val="99"/>
    <w:semiHidden/>
    <w:rsid w:val="00AA3577"/>
    <w:rPr>
      <w:rFonts w:ascii="Tahoma" w:hAnsi="Tahoma" w:cs="Tahoma"/>
      <w:sz w:val="18"/>
      <w:szCs w:val="18"/>
    </w:rPr>
  </w:style>
  <w:style w:type="paragraph" w:styleId="ad">
    <w:name w:val="Balloon Text"/>
    <w:basedOn w:val="a0"/>
    <w:link w:val="ac"/>
    <w:uiPriority w:val="99"/>
    <w:semiHidden/>
    <w:unhideWhenUsed/>
    <w:rsid w:val="00AA3577"/>
    <w:pPr>
      <w:spacing w:after="0" w:line="240" w:lineRule="auto"/>
    </w:pPr>
    <w:rPr>
      <w:rFonts w:ascii="Tahoma" w:hAnsi="Tahoma" w:cs="Tahoma"/>
      <w:sz w:val="18"/>
      <w:szCs w:val="18"/>
    </w:rPr>
  </w:style>
  <w:style w:type="character" w:styleId="FollowedHyperlink">
    <w:name w:val="FollowedHyperlink"/>
    <w:basedOn w:val="a1"/>
    <w:uiPriority w:val="99"/>
    <w:semiHidden/>
    <w:unhideWhenUsed/>
    <w:rsid w:val="009941FA"/>
    <w:rPr>
      <w:color w:val="954F72" w:themeColor="followedHyperlink"/>
      <w:u w:val="single"/>
    </w:rPr>
  </w:style>
  <w:style w:type="paragraph" w:styleId="ae">
    <w:name w:val="footer"/>
    <w:basedOn w:val="a0"/>
    <w:link w:val="af"/>
    <w:uiPriority w:val="99"/>
    <w:unhideWhenUsed/>
    <w:rsid w:val="00300CEB"/>
    <w:pPr>
      <w:tabs>
        <w:tab w:val="center" w:pos="4153"/>
        <w:tab w:val="right" w:pos="8306"/>
      </w:tabs>
      <w:spacing w:after="0" w:line="240" w:lineRule="auto"/>
    </w:pPr>
  </w:style>
  <w:style w:type="character" w:customStyle="1" w:styleId="af">
    <w:name w:val="כותרת תחתונה תו"/>
    <w:basedOn w:val="a1"/>
    <w:link w:val="ae"/>
    <w:uiPriority w:val="99"/>
    <w:rsid w:val="00300CEB"/>
  </w:style>
  <w:style w:type="character" w:styleId="af0">
    <w:name w:val="annotation reference"/>
    <w:basedOn w:val="a1"/>
    <w:uiPriority w:val="99"/>
    <w:semiHidden/>
    <w:unhideWhenUsed/>
    <w:rsid w:val="00C80373"/>
    <w:rPr>
      <w:sz w:val="16"/>
      <w:szCs w:val="16"/>
    </w:rPr>
  </w:style>
  <w:style w:type="paragraph" w:styleId="af1">
    <w:name w:val="annotation text"/>
    <w:basedOn w:val="a0"/>
    <w:link w:val="af2"/>
    <w:uiPriority w:val="99"/>
    <w:semiHidden/>
    <w:unhideWhenUsed/>
    <w:rsid w:val="00C80373"/>
    <w:pPr>
      <w:spacing w:line="240" w:lineRule="auto"/>
    </w:pPr>
    <w:rPr>
      <w:sz w:val="20"/>
      <w:szCs w:val="20"/>
    </w:rPr>
  </w:style>
  <w:style w:type="character" w:customStyle="1" w:styleId="af2">
    <w:name w:val="טקסט הערה תו"/>
    <w:basedOn w:val="a1"/>
    <w:link w:val="af1"/>
    <w:uiPriority w:val="99"/>
    <w:semiHidden/>
    <w:rsid w:val="00C80373"/>
    <w:rPr>
      <w:sz w:val="20"/>
      <w:szCs w:val="20"/>
    </w:rPr>
  </w:style>
  <w:style w:type="paragraph" w:styleId="af3">
    <w:name w:val="annotation subject"/>
    <w:basedOn w:val="af1"/>
    <w:next w:val="af1"/>
    <w:link w:val="af4"/>
    <w:uiPriority w:val="99"/>
    <w:semiHidden/>
    <w:unhideWhenUsed/>
    <w:rsid w:val="00C80373"/>
    <w:rPr>
      <w:b/>
      <w:bCs/>
    </w:rPr>
  </w:style>
  <w:style w:type="character" w:customStyle="1" w:styleId="af4">
    <w:name w:val="נושא הערה תו"/>
    <w:basedOn w:val="af2"/>
    <w:link w:val="af3"/>
    <w:uiPriority w:val="99"/>
    <w:semiHidden/>
    <w:rsid w:val="00C80373"/>
    <w:rPr>
      <w:b/>
      <w:bCs/>
      <w:sz w:val="20"/>
      <w:szCs w:val="20"/>
    </w:rPr>
  </w:style>
  <w:style w:type="paragraph" w:styleId="af5">
    <w:name w:val="Revision"/>
    <w:hidden/>
    <w:uiPriority w:val="99"/>
    <w:semiHidden/>
    <w:rsid w:val="00C80373"/>
    <w:pPr>
      <w:spacing w:after="0" w:line="240" w:lineRule="auto"/>
    </w:pPr>
  </w:style>
  <w:style w:type="character" w:customStyle="1" w:styleId="1">
    <w:name w:val="אזכור לא מזוהה1"/>
    <w:basedOn w:val="a1"/>
    <w:uiPriority w:val="99"/>
    <w:semiHidden/>
    <w:unhideWhenUsed/>
    <w:rsid w:val="00CD2D97"/>
    <w:rPr>
      <w:color w:val="605E5C"/>
      <w:shd w:val="clear" w:color="auto" w:fill="E1DFDD"/>
    </w:rPr>
  </w:style>
  <w:style w:type="paragraph" w:styleId="a">
    <w:name w:val="List Bullet"/>
    <w:basedOn w:val="a0"/>
    <w:uiPriority w:val="99"/>
    <w:unhideWhenUsed/>
    <w:rsid w:val="0065711A"/>
    <w:pPr>
      <w:numPr>
        <w:numId w:val="3"/>
      </w:numPr>
      <w:contextualSpacing/>
    </w:pPr>
  </w:style>
  <w:style w:type="character" w:customStyle="1" w:styleId="2">
    <w:name w:val="אזכור לא מזוהה2"/>
    <w:basedOn w:val="a1"/>
    <w:uiPriority w:val="99"/>
    <w:semiHidden/>
    <w:unhideWhenUsed/>
    <w:rsid w:val="00810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4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8FD83-A5CE-4132-B338-14E71AF4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10899</Words>
  <Characters>54497</Characters>
  <Application>Microsoft Office Word</Application>
  <DocSecurity>0</DocSecurity>
  <Lines>454</Lines>
  <Paragraphs>130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2021-06-13T10:30:00Z</dcterms:created>
  <dcterms:modified xsi:type="dcterms:W3CDTF">2021-06-13T10:30:00Z</dcterms:modified>
</cp:coreProperties>
</file>